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4E1" w:rsidRDefault="00697E13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2"/>
          <w:szCs w:val="22"/>
        </w:rPr>
      </w:pPr>
      <w:bookmarkStart w:id="0" w:name="_Hlk197698228"/>
      <w:r>
        <w:rPr>
          <w:rFonts w:ascii="Arial" w:hAnsi="Arial" w:cs="Arial"/>
          <w:b/>
          <w:sz w:val="22"/>
          <w:szCs w:val="22"/>
        </w:rPr>
        <w:t>3GPP TSG RAN Meeting #10</w:t>
      </w:r>
      <w:r>
        <w:rPr>
          <w:rFonts w:ascii="Arial" w:eastAsiaTheme="minorEastAsia" w:hAnsi="Arial" w:cs="Arial" w:hint="eastAsia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          </w:t>
      </w:r>
      <w:r>
        <w:rPr>
          <w:rFonts w:ascii="Arial" w:eastAsiaTheme="minorEastAsia" w:hAnsi="Arial" w:cs="Arial" w:hint="eastAsia"/>
          <w:b/>
          <w:sz w:val="22"/>
          <w:szCs w:val="22"/>
        </w:rPr>
        <w:t>RP-251559</w:t>
      </w:r>
    </w:p>
    <w:p w:rsidR="000A34E1" w:rsidRDefault="00697E13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Prague, Czech Republic, June 9-13, 2025</w:t>
      </w:r>
    </w:p>
    <w:p w:rsidR="000A34E1" w:rsidRDefault="000A34E1">
      <w:pPr>
        <w:keepLines/>
        <w:tabs>
          <w:tab w:val="left" w:pos="567"/>
        </w:tabs>
        <w:snapToGrid w:val="0"/>
        <w:rPr>
          <w:rFonts w:ascii="Arial" w:eastAsiaTheme="minorEastAsia" w:hAnsi="Arial" w:cs="Arial"/>
          <w:b/>
          <w:sz w:val="22"/>
          <w:szCs w:val="22"/>
        </w:rPr>
      </w:pPr>
    </w:p>
    <w:p w:rsidR="000A34E1" w:rsidRDefault="00697E1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16.2</w:t>
      </w:r>
    </w:p>
    <w:p w:rsidR="000A34E1" w:rsidRDefault="00697E1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CSCN, China Telecom, China Unicom, CATT</w:t>
      </w:r>
    </w:p>
    <w:p w:rsidR="000A34E1" w:rsidRDefault="00697E1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bookmarkStart w:id="1" w:name="_Hlk197700054"/>
      <w:r>
        <w:rPr>
          <w:rFonts w:hint="eastAsia"/>
          <w:sz w:val="22"/>
          <w:szCs w:val="22"/>
        </w:rPr>
        <w:t>Views on 6G RAN WG SI for NTN</w:t>
      </w:r>
      <w:r>
        <w:rPr>
          <w:sz w:val="22"/>
          <w:szCs w:val="22"/>
        </w:rPr>
        <w:t xml:space="preserve"> </w:t>
      </w:r>
      <w:bookmarkEnd w:id="1"/>
    </w:p>
    <w:p w:rsidR="000A34E1" w:rsidRDefault="00697E13">
      <w:pPr>
        <w:pStyle w:val="3GPPHeader"/>
        <w:rPr>
          <w:sz w:val="22"/>
          <w:szCs w:val="22"/>
        </w:rPr>
      </w:pPr>
      <w:bookmarkStart w:id="2" w:name="OLE_LINK27"/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Discussion/Decision</w:t>
      </w:r>
    </w:p>
    <w:p w:rsidR="000A34E1" w:rsidRDefault="00697E13">
      <w:pPr>
        <w:pStyle w:val="1"/>
      </w:pPr>
      <w:r>
        <w:t>Introduction</w:t>
      </w:r>
    </w:p>
    <w:p w:rsidR="000A34E1" w:rsidRDefault="00697E13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lang w:val="en-US"/>
        </w:rPr>
        <w:t>In RAN#10</w:t>
      </w:r>
      <w:r w:rsidR="007A135E">
        <w:rPr>
          <w:rFonts w:eastAsiaTheme="minorEastAsia"/>
          <w:lang w:val="en-US" w:eastAsia="zh-CN"/>
        </w:rPr>
        <w:t>7</w:t>
      </w:r>
      <w:bookmarkStart w:id="3" w:name="_GoBack"/>
      <w:bookmarkEnd w:id="3"/>
      <w:r>
        <w:rPr>
          <w:lang w:val="en-US"/>
        </w:rPr>
        <w:t xml:space="preserve">, the Revised SID: Study on 6G Scenarios and </w:t>
      </w:r>
      <w:r>
        <w:rPr>
          <w:rFonts w:eastAsia="宋体" w:hint="eastAsia"/>
          <w:lang w:val="en-US" w:eastAsia="zh-CN"/>
        </w:rPr>
        <w:t>R</w:t>
      </w:r>
      <w:r>
        <w:rPr>
          <w:lang w:val="en-US"/>
        </w:rPr>
        <w:t>equirements</w:t>
      </w:r>
      <w:r>
        <w:rPr>
          <w:rFonts w:eastAsiaTheme="minorEastAsia" w:hint="eastAsia"/>
          <w:lang w:val="en-US" w:eastAsia="zh-CN"/>
        </w:rPr>
        <w:t xml:space="preserve"> was</w:t>
      </w:r>
      <w:r>
        <w:rPr>
          <w:lang w:val="en-US"/>
        </w:rPr>
        <w:t xml:space="preserve"> </w:t>
      </w:r>
      <w:r>
        <w:rPr>
          <w:rFonts w:eastAsiaTheme="minorEastAsia"/>
          <w:lang w:val="en-US" w:eastAsia="zh-CN"/>
        </w:rPr>
        <w:t>approved</w:t>
      </w:r>
      <w:r>
        <w:rPr>
          <w:lang w:val="en-US"/>
        </w:rPr>
        <w:t xml:space="preserve"> in RP-2</w:t>
      </w:r>
      <w:r>
        <w:rPr>
          <w:rFonts w:eastAsiaTheme="minorEastAsia" w:hint="eastAsia"/>
          <w:lang w:val="en-US" w:eastAsia="zh-CN"/>
        </w:rPr>
        <w:t>50810</w:t>
      </w:r>
      <w:r>
        <w:t xml:space="preserve"> </w:t>
      </w:r>
      <w:r>
        <w:rPr>
          <w:lang w:val="en-US"/>
        </w:rPr>
        <w:t>[1]. It was agreed to</w:t>
      </w:r>
      <w:r>
        <w:t xml:space="preserve"> </w:t>
      </w:r>
      <w:r>
        <w:rPr>
          <w:rFonts w:eastAsiaTheme="minorEastAsia"/>
          <w:lang w:eastAsia="zh-CN"/>
        </w:rPr>
        <w:t>aim</w:t>
      </w:r>
      <w:r>
        <w:rPr>
          <w:lang w:val="en-US"/>
        </w:rPr>
        <w:t xml:space="preserve"> at a harmonized 6G Radio design for TN and NTN, including their integration</w:t>
      </w:r>
      <w:r>
        <w:rPr>
          <w:rFonts w:eastAsiaTheme="minorEastAsia" w:hint="eastAsia"/>
          <w:lang w:val="en-US" w:eastAsia="zh-CN"/>
        </w:rPr>
        <w:t xml:space="preserve"> in</w:t>
      </w:r>
      <w:r>
        <w:rPr>
          <w:lang w:val="en-US"/>
        </w:rPr>
        <w:t xml:space="preserve"> 6G as follow</w:t>
      </w:r>
      <w:r>
        <w:rPr>
          <w:rFonts w:eastAsia="宋体" w:hint="eastAsia"/>
          <w:lang w:val="en-US" w:eastAsia="zh-CN"/>
        </w:rPr>
        <w:t>s</w:t>
      </w:r>
      <w:r>
        <w:rPr>
          <w:lang w:val="en-US"/>
        </w:rPr>
        <w:t>.</w:t>
      </w:r>
    </w:p>
    <w:p w:rsidR="000A34E1" w:rsidRDefault="00697E13">
      <w:pPr>
        <w:pStyle w:val="0Maintext"/>
        <w:numPr>
          <w:ilvl w:val="0"/>
          <w:numId w:val="3"/>
        </w:numPr>
        <w:spacing w:after="120" w:line="240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Develop 3GPP requirements for 6G Radio for these practical deployment scenarios to ensure substantial gains in all relevant bands: overall performance, user experience, TCO reduction including at least: </w:t>
      </w:r>
    </w:p>
    <w:p w:rsidR="000A34E1" w:rsidRDefault="00697E13">
      <w:pPr>
        <w:pStyle w:val="0Maintext"/>
        <w:numPr>
          <w:ilvl w:val="1"/>
          <w:numId w:val="3"/>
        </w:numPr>
        <w:spacing w:after="120" w:line="240" w:lineRule="auto"/>
        <w:rPr>
          <w:rFonts w:eastAsiaTheme="minorEastAsia"/>
          <w:bCs/>
          <w:iCs/>
          <w:lang w:val="en-US"/>
        </w:rPr>
      </w:pPr>
      <w:r>
        <w:rPr>
          <w:rFonts w:eastAsiaTheme="minorEastAsia"/>
          <w:bCs/>
          <w:iCs/>
          <w:lang w:val="en-US"/>
        </w:rPr>
        <w:t xml:space="preserve">Ensure appropriate set of functionalities, minimize </w:t>
      </w:r>
      <w:r>
        <w:rPr>
          <w:rFonts w:eastAsiaTheme="minorEastAsia"/>
          <w:bCs/>
          <w:iCs/>
          <w:lang w:val="en-US"/>
        </w:rPr>
        <w:t>the adoption of multiple options for the same functionality, avoid excessive configurations, excessive UE capabilities and UE capabilities reporting</w:t>
      </w:r>
    </w:p>
    <w:p w:rsidR="000A34E1" w:rsidRDefault="00697E13">
      <w:pPr>
        <w:pStyle w:val="0Maintext"/>
        <w:numPr>
          <w:ilvl w:val="1"/>
          <w:numId w:val="3"/>
        </w:numPr>
        <w:spacing w:after="120" w:line="240" w:lineRule="auto"/>
        <w:rPr>
          <w:rFonts w:eastAsiaTheme="minorEastAsia"/>
          <w:bCs/>
          <w:iCs/>
          <w:lang w:val="en-US"/>
        </w:rPr>
      </w:pPr>
      <w:r>
        <w:rPr>
          <w:rFonts w:eastAsiaTheme="minorEastAsia"/>
          <w:bCs/>
          <w:iCs/>
          <w:lang w:val="en-US"/>
        </w:rPr>
        <w:t>Energy efficiency and energy saving: both for network and device</w:t>
      </w:r>
    </w:p>
    <w:p w:rsidR="000A34E1" w:rsidRDefault="00697E13">
      <w:pPr>
        <w:pStyle w:val="0Maintext"/>
        <w:numPr>
          <w:ilvl w:val="1"/>
          <w:numId w:val="3"/>
        </w:numPr>
        <w:spacing w:after="120" w:line="240" w:lineRule="auto"/>
        <w:rPr>
          <w:rFonts w:eastAsiaTheme="minorEastAsia"/>
          <w:bCs/>
          <w:iCs/>
          <w:lang w:val="en-US"/>
        </w:rPr>
      </w:pPr>
      <w:r>
        <w:rPr>
          <w:rFonts w:eastAsiaTheme="minorEastAsia"/>
          <w:bCs/>
          <w:iCs/>
          <w:lang w:val="en-US"/>
        </w:rPr>
        <w:t xml:space="preserve">Enhanced spectral efficiency </w:t>
      </w:r>
    </w:p>
    <w:p w:rsidR="000A34E1" w:rsidRDefault="00697E13">
      <w:pPr>
        <w:pStyle w:val="0Maintext"/>
        <w:numPr>
          <w:ilvl w:val="1"/>
          <w:numId w:val="3"/>
        </w:numPr>
        <w:spacing w:after="120" w:line="240" w:lineRule="auto"/>
        <w:rPr>
          <w:rFonts w:eastAsiaTheme="minorEastAsia"/>
          <w:bCs/>
          <w:iCs/>
          <w:lang w:val="en-US"/>
        </w:rPr>
      </w:pPr>
      <w:r>
        <w:rPr>
          <w:rFonts w:eastAsiaTheme="minorEastAsia"/>
          <w:bCs/>
          <w:iCs/>
          <w:lang w:val="en-US"/>
        </w:rPr>
        <w:t>Enhanced ove</w:t>
      </w:r>
      <w:r>
        <w:rPr>
          <w:rFonts w:eastAsiaTheme="minorEastAsia"/>
          <w:bCs/>
          <w:iCs/>
          <w:lang w:val="en-US"/>
        </w:rPr>
        <w:t>rall coverage, focus on cell-edge performance and UL coverage</w:t>
      </w:r>
    </w:p>
    <w:p w:rsidR="000A34E1" w:rsidRDefault="00697E13">
      <w:pPr>
        <w:pStyle w:val="0Maintext"/>
        <w:numPr>
          <w:ilvl w:val="1"/>
          <w:numId w:val="3"/>
        </w:numPr>
        <w:spacing w:after="120" w:line="240" w:lineRule="auto"/>
        <w:rPr>
          <w:rFonts w:eastAsiaTheme="minorEastAsia"/>
          <w:bCs/>
          <w:iCs/>
          <w:lang w:val="en-US"/>
        </w:rPr>
      </w:pPr>
      <w:r>
        <w:rPr>
          <w:rFonts w:eastAsiaTheme="minorEastAsia"/>
          <w:bCs/>
          <w:iCs/>
          <w:lang w:val="en-US"/>
        </w:rPr>
        <w:t>Wider channel bandwidth (at least 200MHz) support for 6G deployments at least above 2 GHz, around 7 GHz</w:t>
      </w:r>
    </w:p>
    <w:p w:rsidR="000A34E1" w:rsidRDefault="00697E13">
      <w:pPr>
        <w:pStyle w:val="0Maintext"/>
        <w:numPr>
          <w:ilvl w:val="1"/>
          <w:numId w:val="3"/>
        </w:numPr>
        <w:spacing w:after="120" w:line="240" w:lineRule="auto"/>
        <w:rPr>
          <w:rFonts w:eastAsiaTheme="minorEastAsia"/>
          <w:bCs/>
          <w:iCs/>
          <w:lang w:val="en-US"/>
        </w:rPr>
      </w:pPr>
      <w:r>
        <w:rPr>
          <w:rFonts w:eastAsiaTheme="minorEastAsia"/>
          <w:bCs/>
          <w:iCs/>
          <w:lang w:val="en-US"/>
        </w:rPr>
        <w:t>Re-use of existing 5G mid-band (~3.5GHz) site grid for 6G deployments in at least around 7</w:t>
      </w:r>
      <w:r>
        <w:rPr>
          <w:rFonts w:eastAsiaTheme="minorEastAsia"/>
          <w:bCs/>
          <w:iCs/>
          <w:lang w:val="en-US"/>
        </w:rPr>
        <w:t xml:space="preserve"> GHz and targeting comparable coverage to 5G mid-band</w:t>
      </w:r>
    </w:p>
    <w:p w:rsidR="000A34E1" w:rsidRDefault="00697E13">
      <w:pPr>
        <w:pStyle w:val="0Maintext"/>
        <w:numPr>
          <w:ilvl w:val="1"/>
          <w:numId w:val="3"/>
        </w:numPr>
        <w:spacing w:after="120" w:line="240" w:lineRule="auto"/>
        <w:rPr>
          <w:rFonts w:eastAsiaTheme="minorEastAsia"/>
          <w:bCs/>
          <w:iCs/>
          <w:lang w:val="en-US"/>
        </w:rPr>
      </w:pPr>
      <w:r>
        <w:rPr>
          <w:rFonts w:eastAsiaTheme="minorEastAsia"/>
          <w:bCs/>
          <w:iCs/>
          <w:lang w:val="en-US"/>
        </w:rPr>
        <w:t>Target scalable and forward compatible design for diverse device types</w:t>
      </w:r>
    </w:p>
    <w:p w:rsidR="000A34E1" w:rsidRDefault="00697E13">
      <w:pPr>
        <w:pStyle w:val="0Maintext"/>
        <w:numPr>
          <w:ilvl w:val="1"/>
          <w:numId w:val="3"/>
        </w:numPr>
        <w:spacing w:after="120" w:line="240" w:lineRule="auto"/>
        <w:rPr>
          <w:rFonts w:eastAsiaTheme="minorEastAsia"/>
          <w:bCs/>
          <w:iCs/>
          <w:lang w:val="en-US"/>
        </w:rPr>
      </w:pPr>
      <w:r>
        <w:rPr>
          <w:rFonts w:eastAsiaTheme="minorEastAsia"/>
          <w:bCs/>
          <w:iCs/>
          <w:lang w:val="en-US"/>
        </w:rPr>
        <w:t>Improved spectrum utilization and operations taking into account diverse spectrum allocations</w:t>
      </w:r>
    </w:p>
    <w:p w:rsidR="000A34E1" w:rsidRDefault="00697E13">
      <w:pPr>
        <w:pStyle w:val="0Maintext"/>
        <w:numPr>
          <w:ilvl w:val="1"/>
          <w:numId w:val="3"/>
        </w:numPr>
        <w:spacing w:after="120" w:line="240" w:lineRule="auto"/>
        <w:rPr>
          <w:rFonts w:eastAsiaTheme="minorEastAsia"/>
          <w:bCs/>
          <w:iCs/>
          <w:lang w:val="en-US"/>
        </w:rPr>
      </w:pPr>
      <w:r>
        <w:rPr>
          <w:rFonts w:eastAsiaTheme="minorEastAsia"/>
          <w:bCs/>
          <w:iCs/>
          <w:lang w:val="en-US"/>
        </w:rPr>
        <w:t xml:space="preserve">Aim at using common 6G Radio design, </w:t>
      </w:r>
      <w:r>
        <w:rPr>
          <w:rFonts w:eastAsiaTheme="minorEastAsia"/>
          <w:bCs/>
          <w:iCs/>
          <w:lang w:val="en-US"/>
        </w:rPr>
        <w:t>which meets mobile broadband service requirements as high priority, to also meet vertical needs</w:t>
      </w:r>
    </w:p>
    <w:p w:rsidR="000A34E1" w:rsidRDefault="00697E13">
      <w:pPr>
        <w:pStyle w:val="0Maintext"/>
        <w:numPr>
          <w:ilvl w:val="1"/>
          <w:numId w:val="3"/>
        </w:numPr>
        <w:spacing w:after="120" w:line="240" w:lineRule="auto"/>
        <w:rPr>
          <w:rFonts w:eastAsiaTheme="minorEastAsia"/>
          <w:iCs/>
          <w:highlight w:val="yellow"/>
          <w:lang w:val="en-US"/>
        </w:rPr>
      </w:pPr>
      <w:r>
        <w:rPr>
          <w:rFonts w:eastAsiaTheme="minorEastAsia"/>
          <w:iCs/>
          <w:highlight w:val="yellow"/>
          <w:lang w:val="en-US"/>
        </w:rPr>
        <w:t>Aim at a harmonized 6G Radio design for TN and NTN, including their integration</w:t>
      </w:r>
    </w:p>
    <w:p w:rsidR="000A34E1" w:rsidRDefault="00697E13">
      <w:pPr>
        <w:pStyle w:val="0Maintext"/>
        <w:numPr>
          <w:ilvl w:val="1"/>
          <w:numId w:val="3"/>
        </w:numPr>
        <w:spacing w:after="120" w:line="240" w:lineRule="auto"/>
        <w:rPr>
          <w:rFonts w:eastAsiaTheme="minorEastAsia"/>
          <w:bCs/>
          <w:iCs/>
          <w:lang w:val="en-US"/>
        </w:rPr>
      </w:pPr>
      <w:r>
        <w:rPr>
          <w:rFonts w:eastAsiaTheme="minorEastAsia"/>
          <w:bCs/>
          <w:iCs/>
          <w:lang w:val="en-US"/>
        </w:rPr>
        <w:t>System simplification, including reducing configuration complexity, enabling mor</w:t>
      </w:r>
      <w:r>
        <w:rPr>
          <w:rFonts w:eastAsiaTheme="minorEastAsia"/>
          <w:bCs/>
          <w:iCs/>
          <w:lang w:val="en-US"/>
        </w:rPr>
        <w:t>e efficient Cell/UE management, etc.</w:t>
      </w:r>
    </w:p>
    <w:p w:rsidR="000A34E1" w:rsidRDefault="00697E1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this RAN plenary meeting, the</w:t>
      </w:r>
      <w:r>
        <w:rPr>
          <w:rFonts w:eastAsiaTheme="minorEastAsia" w:hint="eastAsia"/>
          <w:lang w:val="en-US" w:eastAsia="zh-CN"/>
        </w:rPr>
        <w:t xml:space="preserve"> n</w:t>
      </w:r>
      <w:r>
        <w:rPr>
          <w:rFonts w:eastAsiaTheme="minorEastAsia"/>
          <w:lang w:val="en-US" w:eastAsia="zh-CN"/>
        </w:rPr>
        <w:t>ew RAN WG SI on 6G</w:t>
      </w:r>
      <w:r>
        <w:rPr>
          <w:lang w:val="en-US"/>
        </w:rPr>
        <w:t xml:space="preserve"> is expected to be </w:t>
      </w:r>
      <w:r>
        <w:rPr>
          <w:rFonts w:eastAsiaTheme="minorEastAsia" w:hint="eastAsia"/>
          <w:lang w:val="en-US" w:eastAsia="zh-CN"/>
        </w:rPr>
        <w:t>discussed</w:t>
      </w:r>
      <w:r>
        <w:rPr>
          <w:lang w:val="en-US"/>
        </w:rPr>
        <w:t>. In this contribution, we provide our views to cover the 6G study</w:t>
      </w:r>
      <w:r>
        <w:rPr>
          <w:rFonts w:eastAsiaTheme="minorEastAsia" w:hint="eastAsia"/>
          <w:lang w:val="en-US" w:eastAsia="zh-CN"/>
        </w:rPr>
        <w:t xml:space="preserve"> for NTN</w:t>
      </w:r>
      <w:r>
        <w:rPr>
          <w:lang w:val="en-US"/>
        </w:rPr>
        <w:t xml:space="preserve">. </w:t>
      </w:r>
    </w:p>
    <w:bookmarkEnd w:id="2"/>
    <w:p w:rsidR="000A34E1" w:rsidRDefault="00697E13">
      <w:pPr>
        <w:pStyle w:val="1"/>
      </w:pPr>
      <w:r>
        <w:t>6G RAN W</w:t>
      </w:r>
      <w:r>
        <w:rPr>
          <w:rFonts w:eastAsia="宋体" w:hint="eastAsia"/>
        </w:rPr>
        <w:t>G</w:t>
      </w:r>
      <w:r>
        <w:t xml:space="preserve"> SI for NTN </w:t>
      </w:r>
    </w:p>
    <w:p w:rsidR="000A34E1" w:rsidRDefault="00697E13">
      <w:pPr>
        <w:pStyle w:val="0Maintext"/>
        <w:spacing w:after="120"/>
        <w:ind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Before the </w:t>
      </w:r>
      <w:r>
        <w:rPr>
          <w:rFonts w:eastAsiaTheme="minorEastAsia" w:hint="eastAsia"/>
          <w:lang w:val="en-US" w:eastAsia="zh-CN"/>
        </w:rPr>
        <w:t>discussion</w:t>
      </w:r>
      <w:r>
        <w:rPr>
          <w:rFonts w:eastAsiaTheme="minorEastAsia"/>
          <w:lang w:val="en-US" w:eastAsia="zh-CN"/>
        </w:rPr>
        <w:t xml:space="preserve"> on 6G NTN, we need to first take a look at the development of 5G NTN</w:t>
      </w:r>
      <w:r>
        <w:rPr>
          <w:rFonts w:eastAsiaTheme="minorEastAsia" w:hint="eastAsia"/>
          <w:lang w:val="en-US" w:eastAsia="zh-CN"/>
        </w:rPr>
        <w:t>.</w:t>
      </w:r>
    </w:p>
    <w:p w:rsidR="000A34E1" w:rsidRDefault="00697E13">
      <w:pPr>
        <w:pStyle w:val="0Maintext"/>
        <w:spacing w:after="120"/>
        <w:ind w:firstLine="0"/>
        <w:rPr>
          <w:rFonts w:eastAsiaTheme="minorEastAsia"/>
          <w:lang w:val="en-US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>n 5G</w:t>
      </w:r>
      <w:r>
        <w:rPr>
          <w:rFonts w:eastAsiaTheme="minorEastAsia"/>
          <w:lang w:val="en-US"/>
        </w:rPr>
        <w:t>, a R15 Technical Specification Group (TSG) RAN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/>
        </w:rPr>
        <w:t>led study item (SI) "Study on NR to support non-terrestrial networks" (</w:t>
      </w:r>
      <w:r>
        <w:rPr>
          <w:rFonts w:eastAsiaTheme="minorEastAsia"/>
          <w:b/>
          <w:bCs/>
          <w:lang w:val="en-US"/>
        </w:rPr>
        <w:t>FS_NR_nonterr_nw</w:t>
      </w:r>
      <w:r>
        <w:rPr>
          <w:rFonts w:eastAsiaTheme="minorEastAsia"/>
          <w:lang w:val="en-US"/>
        </w:rPr>
        <w:t>) with TR 38.811 was working on</w:t>
      </w:r>
      <w:r>
        <w:rPr>
          <w:rFonts w:eastAsiaTheme="minorEastAsia" w:hint="eastAsia"/>
          <w:lang w:val="en-US" w:eastAsia="zh-CN"/>
        </w:rPr>
        <w:t xml:space="preserve"> the following [2]</w:t>
      </w:r>
      <w:r>
        <w:rPr>
          <w:rFonts w:eastAsiaTheme="minorEastAsia"/>
          <w:lang w:val="en-US"/>
        </w:rPr>
        <w:t>:</w:t>
      </w:r>
    </w:p>
    <w:p w:rsidR="000A34E1" w:rsidRDefault="00697E13">
      <w:pPr>
        <w:pStyle w:val="0Maintext"/>
        <w:numPr>
          <w:ilvl w:val="0"/>
          <w:numId w:val="4"/>
        </w:numPr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Summarizing the use cases.</w:t>
      </w:r>
    </w:p>
    <w:p w:rsidR="000A34E1" w:rsidRDefault="00697E13">
      <w:pPr>
        <w:pStyle w:val="0Maintext"/>
        <w:numPr>
          <w:ilvl w:val="0"/>
          <w:numId w:val="4"/>
        </w:numPr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Adapting the 3GPP channel model (developed in REL-14 TR 38.901 under the 5G REL-14 SI FS_NR_newRAT) for non-terrestrial networks.</w:t>
      </w:r>
    </w:p>
    <w:p w:rsidR="000A34E1" w:rsidRDefault="00697E13">
      <w:pPr>
        <w:pStyle w:val="0Maintext"/>
        <w:numPr>
          <w:ilvl w:val="0"/>
          <w:numId w:val="4"/>
        </w:numPr>
        <w:spacing w:after="120"/>
        <w:rPr>
          <w:rFonts w:eastAsiaTheme="minorEastAsia"/>
          <w:lang w:val="en-US"/>
        </w:rPr>
      </w:pPr>
      <w:r>
        <w:rPr>
          <w:rFonts w:eastAsiaTheme="minorEastAsia" w:hint="eastAsia"/>
          <w:lang w:val="en-US" w:eastAsia="zh-CN"/>
        </w:rPr>
        <w:t>Providing a</w:t>
      </w:r>
      <w:r>
        <w:rPr>
          <w:rFonts w:eastAsiaTheme="minorEastAsia"/>
          <w:lang w:val="en-US"/>
        </w:rPr>
        <w:t xml:space="preserve"> detailed description of the deployment scenarios for non-terrestria</w:t>
      </w:r>
      <w:r>
        <w:rPr>
          <w:rFonts w:eastAsiaTheme="minorEastAsia"/>
          <w:lang w:val="en-US"/>
        </w:rPr>
        <w:t>l networks and analy</w:t>
      </w:r>
      <w:r>
        <w:rPr>
          <w:rFonts w:eastAsiaTheme="minorEastAsia" w:hint="eastAsia"/>
          <w:lang w:val="en-US" w:eastAsia="zh-CN"/>
        </w:rPr>
        <w:t>zing the</w:t>
      </w:r>
      <w:r>
        <w:rPr>
          <w:rFonts w:eastAsiaTheme="minorEastAsia"/>
          <w:lang w:val="en-US"/>
        </w:rPr>
        <w:t xml:space="preserve"> necessary adaptations to support operation via Satellite or HAPS in NR.</w:t>
      </w:r>
    </w:p>
    <w:p w:rsidR="000A34E1" w:rsidRDefault="00697E13">
      <w:pPr>
        <w:pStyle w:val="0Maintext"/>
        <w:spacing w:after="120"/>
        <w:ind w:firstLine="0"/>
        <w:rPr>
          <w:rFonts w:eastAsiaTheme="minorEastAsia"/>
          <w:lang w:val="en-US"/>
        </w:rPr>
      </w:pPr>
      <w:r>
        <w:rPr>
          <w:rFonts w:eastAsiaTheme="minorEastAsia" w:hint="eastAsia"/>
          <w:lang w:val="en-US" w:eastAsia="zh-CN"/>
        </w:rPr>
        <w:t>In R16</w:t>
      </w:r>
      <w:r>
        <w:rPr>
          <w:rFonts w:eastAsiaTheme="minorEastAsia"/>
          <w:lang w:val="en-US"/>
        </w:rPr>
        <w:t>, a Working Group (WG) RAN3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/>
        </w:rPr>
        <w:t>led SI "Study on solutions for NR to support non-terrestrial networks (NTN)" (</w:t>
      </w:r>
      <w:r>
        <w:rPr>
          <w:rFonts w:eastAsiaTheme="minorEastAsia"/>
          <w:b/>
          <w:bCs/>
          <w:lang w:val="en-US"/>
        </w:rPr>
        <w:t>FS_NR_NTN_solutions</w:t>
      </w:r>
      <w:r>
        <w:rPr>
          <w:rFonts w:eastAsiaTheme="minorEastAsia"/>
          <w:lang w:val="en-US"/>
        </w:rPr>
        <w:t>) resulted in TR 38.821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[3]</w:t>
      </w:r>
      <w:r>
        <w:rPr>
          <w:rFonts w:eastAsiaTheme="minorEastAsia"/>
          <w:lang w:val="en-US"/>
        </w:rPr>
        <w:t>. The focus of this SI was on:</w:t>
      </w:r>
    </w:p>
    <w:p w:rsidR="000A34E1" w:rsidRDefault="00697E13">
      <w:pPr>
        <w:pStyle w:val="0Maintext"/>
        <w:numPr>
          <w:ilvl w:val="0"/>
          <w:numId w:val="5"/>
        </w:numPr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Satellite access (with transparent GEO satellite and LEO</w:t>
      </w: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/>
        </w:rPr>
        <w:t>based non-terrestrial access network (moving beam on earth), i.e. UAS/HAPS based access was considered here as a special case of NTN with lower Doppler and variation</w:t>
      </w:r>
      <w:r>
        <w:rPr>
          <w:rFonts w:eastAsiaTheme="minorEastAsia"/>
          <w:lang w:val="en-US"/>
        </w:rPr>
        <w:t xml:space="preserve"> rate</w:t>
      </w:r>
      <w:r>
        <w:rPr>
          <w:rFonts w:eastAsiaTheme="minorEastAsia" w:hint="eastAsia"/>
          <w:lang w:val="en-US" w:eastAsia="zh-CN"/>
        </w:rPr>
        <w:t>.</w:t>
      </w:r>
    </w:p>
    <w:p w:rsidR="000A34E1" w:rsidRDefault="00697E13">
      <w:pPr>
        <w:pStyle w:val="0Maintext"/>
        <w:numPr>
          <w:ilvl w:val="0"/>
          <w:numId w:val="5"/>
        </w:numPr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Usage scenarios: pedestrians or users on board a vehicle (high speed train, airplane)</w:t>
      </w:r>
      <w:r>
        <w:rPr>
          <w:rFonts w:eastAsiaTheme="minorEastAsia" w:hint="eastAsia"/>
          <w:lang w:val="en-US" w:eastAsia="zh-CN"/>
        </w:rPr>
        <w:t>.</w:t>
      </w:r>
    </w:p>
    <w:p w:rsidR="000A34E1" w:rsidRDefault="00697E13">
      <w:pPr>
        <w:pStyle w:val="0Maintext"/>
        <w:spacing w:after="120"/>
        <w:ind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t>R17</w:t>
      </w:r>
      <w:r>
        <w:rPr>
          <w:rFonts w:eastAsiaTheme="minorEastAsia" w:hint="eastAsia"/>
          <w:lang w:val="en-US" w:eastAsia="zh-CN"/>
        </w:rPr>
        <w:t>, t</w:t>
      </w:r>
      <w:r>
        <w:rPr>
          <w:rFonts w:eastAsiaTheme="minorEastAsia"/>
          <w:lang w:val="en-US" w:eastAsia="zh-CN"/>
        </w:rPr>
        <w:t xml:space="preserve">iming, 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ynchronization and HARQ enhancements</w:t>
      </w:r>
      <w:r>
        <w:rPr>
          <w:rFonts w:eastAsiaTheme="minorEastAsia" w:hint="eastAsia"/>
          <w:lang w:val="en-US" w:eastAsia="zh-CN"/>
        </w:rPr>
        <w:t>, m</w:t>
      </w:r>
      <w:r>
        <w:rPr>
          <w:rFonts w:eastAsiaTheme="minorEastAsia"/>
          <w:lang w:val="en-US" w:eastAsia="zh-CN"/>
        </w:rPr>
        <w:t xml:space="preserve">obility </w:t>
      </w:r>
      <w:r>
        <w:rPr>
          <w:rFonts w:eastAsiaTheme="minorEastAsia" w:hint="eastAsia"/>
          <w:lang w:val="en-US" w:eastAsia="zh-CN"/>
        </w:rPr>
        <w:t>m</w:t>
      </w:r>
      <w:r>
        <w:rPr>
          <w:rFonts w:eastAsiaTheme="minorEastAsia"/>
          <w:lang w:val="en-US" w:eastAsia="zh-CN"/>
        </w:rPr>
        <w:t>anagement</w:t>
      </w:r>
      <w:r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witch-over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NG-RAN signalling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AMF (Re-)Selection by gNB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O&amp;M Requirements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RF perfor</w:t>
      </w:r>
      <w:r>
        <w:rPr>
          <w:rFonts w:eastAsiaTheme="minorEastAsia"/>
          <w:lang w:val="en-US" w:eastAsia="zh-CN"/>
        </w:rPr>
        <w:t>mances and RRM requirements</w:t>
      </w:r>
      <w:r>
        <w:rPr>
          <w:rFonts w:eastAsiaTheme="minorEastAsia" w:hint="eastAsia"/>
          <w:lang w:val="en-US" w:eastAsia="zh-CN"/>
        </w:rPr>
        <w:t xml:space="preserve"> were </w:t>
      </w:r>
      <w:r>
        <w:rPr>
          <w:rFonts w:eastAsiaTheme="minorEastAsia"/>
          <w:lang w:val="en-US" w:eastAsia="zh-CN"/>
        </w:rPr>
        <w:t>specified</w:t>
      </w:r>
      <w:r>
        <w:rPr>
          <w:rFonts w:eastAsiaTheme="minorEastAsia" w:hint="eastAsia"/>
          <w:lang w:val="en-US" w:eastAsia="zh-CN"/>
        </w:rPr>
        <w:t xml:space="preserve"> in WI </w:t>
      </w:r>
      <w:r>
        <w:rPr>
          <w:rFonts w:eastAsiaTheme="minorEastAsia"/>
          <w:lang w:val="en-US" w:eastAsia="zh-CN"/>
        </w:rPr>
        <w:t>“Solutions for NR to support non-terrestrial networks (NTN) (</w:t>
      </w:r>
      <w:r>
        <w:rPr>
          <w:rFonts w:eastAsiaTheme="minorEastAsia"/>
          <w:b/>
          <w:bCs/>
          <w:lang w:val="en-US" w:eastAsia="zh-CN"/>
        </w:rPr>
        <w:t>NR_NTN_solutions</w:t>
      </w:r>
      <w:r>
        <w:rPr>
          <w:rFonts w:eastAsiaTheme="minorEastAsia"/>
          <w:lang w:val="en-US" w:eastAsia="zh-CN"/>
        </w:rPr>
        <w:t>) ” </w:t>
      </w:r>
      <w:r>
        <w:rPr>
          <w:rFonts w:eastAsiaTheme="minorEastAsia" w:hint="eastAsia"/>
          <w:lang w:val="en-US" w:eastAsia="zh-CN"/>
        </w:rPr>
        <w:t xml:space="preserve"> [4].</w:t>
      </w:r>
    </w:p>
    <w:p w:rsidR="000A34E1" w:rsidRDefault="00697E13">
      <w:pPr>
        <w:pStyle w:val="0Maintext"/>
        <w:spacing w:after="120"/>
        <w:ind w:firstLine="0"/>
        <w:rPr>
          <w:rFonts w:eastAsiaTheme="minorEastAsia"/>
          <w:lang w:val="en-US" w:eastAsia="zh-CN"/>
        </w:rPr>
      </w:pPr>
      <w:bookmarkStart w:id="4" w:name="_Hlk197702099"/>
      <w:r>
        <w:rPr>
          <w:rFonts w:eastAsiaTheme="minorEastAsia" w:hint="eastAsia"/>
          <w:lang w:val="en-US" w:eastAsia="zh-CN"/>
        </w:rPr>
        <w:t>In R18, t</w:t>
      </w:r>
      <w:r>
        <w:rPr>
          <w:rFonts w:eastAsiaTheme="minorEastAsia"/>
          <w:lang w:val="en-US"/>
        </w:rPr>
        <w:t>he WG RAN2 led WI "NR NTN (Non-Terrestrial Networks) enhancements" (</w:t>
      </w:r>
      <w:r>
        <w:rPr>
          <w:rFonts w:eastAsiaTheme="minorEastAsia"/>
          <w:b/>
          <w:bCs/>
          <w:lang w:val="en-US"/>
        </w:rPr>
        <w:t>NR_NTN_enh</w:t>
      </w:r>
      <w:r>
        <w:rPr>
          <w:rFonts w:eastAsiaTheme="minorEastAsia"/>
          <w:lang w:val="en-US"/>
        </w:rPr>
        <w:t>) had the goal to enhance NTN</w:t>
      </w: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/>
        </w:rPr>
        <w:t>rel</w:t>
      </w:r>
      <w:r>
        <w:rPr>
          <w:rFonts w:eastAsiaTheme="minorEastAsia"/>
          <w:lang w:val="en-US"/>
        </w:rPr>
        <w:t>ated features introduced in</w:t>
      </w:r>
      <w:r>
        <w:rPr>
          <w:rFonts w:eastAsiaTheme="minorEastAsia" w:hint="eastAsia"/>
          <w:lang w:val="en-US" w:eastAsia="zh-CN"/>
        </w:rPr>
        <w:t xml:space="preserve"> R17, </w:t>
      </w:r>
      <w:r>
        <w:rPr>
          <w:rFonts w:eastAsiaTheme="minorEastAsia"/>
          <w:lang w:val="en-US" w:eastAsia="zh-CN"/>
        </w:rPr>
        <w:t>includ</w:t>
      </w:r>
      <w:r>
        <w:rPr>
          <w:rFonts w:eastAsiaTheme="minorEastAsia" w:hint="eastAsia"/>
          <w:lang w:val="en-US" w:eastAsia="zh-CN"/>
        </w:rPr>
        <w:t xml:space="preserve">ing </w:t>
      </w:r>
      <w:r>
        <w:rPr>
          <w:rFonts w:eastAsiaTheme="minorEastAsia"/>
          <w:lang w:val="en-US"/>
        </w:rPr>
        <w:t xml:space="preserve">uplink </w:t>
      </w: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/>
        </w:rPr>
        <w:t>overage enhancement</w:t>
      </w:r>
      <w:r>
        <w:rPr>
          <w:rFonts w:eastAsiaTheme="minorEastAsia" w:hint="eastAsia"/>
          <w:lang w:val="en-US" w:eastAsia="zh-CN"/>
        </w:rPr>
        <w:t>, n</w:t>
      </w:r>
      <w:r>
        <w:rPr>
          <w:rFonts w:eastAsiaTheme="minorEastAsia"/>
          <w:lang w:val="en-US"/>
        </w:rPr>
        <w:t>etwork</w:t>
      </w: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/>
        </w:rPr>
        <w:t>verified UE location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/>
        </w:rPr>
        <w:t>NTN-TN and NTN-NTN mobility and service continuity enhancements</w:t>
      </w:r>
      <w:r>
        <w:rPr>
          <w:rFonts w:eastAsiaTheme="minorEastAsia" w:hint="eastAsia"/>
          <w:lang w:val="en-US" w:eastAsia="zh-CN"/>
        </w:rPr>
        <w:t xml:space="preserve">, and </w:t>
      </w:r>
      <w:r>
        <w:rPr>
          <w:rFonts w:eastAsiaTheme="minorEastAsia"/>
          <w:lang w:val="en-US"/>
        </w:rPr>
        <w:t>NR-NTN deployment in bands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/>
        </w:rPr>
        <w:t>above 10 GHz</w:t>
      </w:r>
      <w:r>
        <w:rPr>
          <w:rFonts w:eastAsiaTheme="minorEastAsia" w:hint="eastAsia"/>
          <w:lang w:val="en-US" w:eastAsia="zh-CN"/>
        </w:rPr>
        <w:t xml:space="preserve"> [5].</w:t>
      </w:r>
    </w:p>
    <w:bookmarkEnd w:id="4"/>
    <w:p w:rsidR="000A34E1" w:rsidRDefault="00697E13">
      <w:pPr>
        <w:pStyle w:val="0Maintext"/>
        <w:spacing w:after="120"/>
        <w:ind w:firstLine="0"/>
        <w:rPr>
          <w:rFonts w:eastAsiaTheme="minorEastAsia"/>
          <w:bCs/>
        </w:rPr>
      </w:pP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>n R19, t</w:t>
      </w:r>
      <w:r>
        <w:rPr>
          <w:rFonts w:eastAsiaTheme="minorEastAsia"/>
          <w:bCs/>
        </w:rPr>
        <w:t>he WG RAN2 led WI "</w:t>
      </w:r>
      <w:r>
        <w:t xml:space="preserve"> </w:t>
      </w:r>
      <w:r>
        <w:rPr>
          <w:rFonts w:eastAsiaTheme="minorEastAsia"/>
          <w:bCs/>
        </w:rPr>
        <w:t xml:space="preserve">Non-Terrestrial Networks (NTN) for NR Phase 3" </w:t>
      </w:r>
      <w:r>
        <w:rPr>
          <w:rFonts w:eastAsiaTheme="minorEastAsia" w:hint="eastAsia"/>
          <w:bCs/>
          <w:lang w:eastAsia="zh-CN"/>
        </w:rPr>
        <w:t>continues</w:t>
      </w:r>
      <w:r>
        <w:rPr>
          <w:rFonts w:eastAsiaTheme="minorEastAsia"/>
          <w:bCs/>
        </w:rPr>
        <w:t xml:space="preserve"> to enhance NTN</w:t>
      </w:r>
      <w:r>
        <w:rPr>
          <w:rFonts w:eastAsiaTheme="minorEastAsia" w:hint="eastAsia"/>
          <w:bCs/>
          <w:lang w:val="en-US" w:eastAsia="zh-CN"/>
        </w:rPr>
        <w:t>-</w:t>
      </w:r>
      <w:r>
        <w:rPr>
          <w:rFonts w:eastAsiaTheme="minorEastAsia"/>
          <w:bCs/>
        </w:rPr>
        <w:t>related features</w:t>
      </w:r>
      <w:r>
        <w:rPr>
          <w:rFonts w:eastAsiaTheme="minorEastAsia" w:hint="eastAsia"/>
          <w:bCs/>
          <w:lang w:eastAsia="zh-CN"/>
        </w:rPr>
        <w:t xml:space="preserve"> in R18</w:t>
      </w:r>
      <w:r>
        <w:rPr>
          <w:rFonts w:eastAsiaTheme="minorEastAsia" w:hint="eastAsia"/>
          <w:bCs/>
          <w:lang w:val="en-US" w:eastAsia="zh-CN"/>
        </w:rPr>
        <w:t xml:space="preserve"> [6]</w:t>
      </w:r>
      <w:r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/>
          <w:bCs/>
        </w:rPr>
        <w:t>The objectives of the work</w:t>
      </w:r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</w:rPr>
        <w:t xml:space="preserve">are </w:t>
      </w:r>
      <w:r>
        <w:rPr>
          <w:rFonts w:eastAsiaTheme="minorEastAsia" w:hint="eastAsia"/>
          <w:bCs/>
          <w:lang w:val="en-US" w:eastAsia="zh-CN"/>
        </w:rPr>
        <w:t xml:space="preserve">as </w:t>
      </w:r>
      <w:r>
        <w:rPr>
          <w:rFonts w:eastAsiaTheme="minorEastAsia"/>
          <w:bCs/>
        </w:rPr>
        <w:t>follow</w:t>
      </w:r>
      <w:r>
        <w:rPr>
          <w:rFonts w:eastAsiaTheme="minorEastAsia" w:hint="eastAsia"/>
          <w:bCs/>
          <w:lang w:val="en-US" w:eastAsia="zh-CN"/>
        </w:rPr>
        <w:t>s</w:t>
      </w:r>
      <w:r>
        <w:rPr>
          <w:rFonts w:eastAsiaTheme="minorEastAsia"/>
          <w:bCs/>
        </w:rPr>
        <w:t>:</w:t>
      </w:r>
    </w:p>
    <w:p w:rsidR="000A34E1" w:rsidRDefault="00697E13">
      <w:pPr>
        <w:pStyle w:val="0Maintext"/>
        <w:numPr>
          <w:ilvl w:val="0"/>
          <w:numId w:val="6"/>
        </w:numPr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Specify</w:t>
      </w:r>
      <w:bookmarkStart w:id="5" w:name="_Hlk153196886"/>
      <w:r>
        <w:rPr>
          <w:rFonts w:eastAsiaTheme="minorEastAsia"/>
          <w:lang w:val="en-US"/>
        </w:rPr>
        <w:t xml:space="preserve"> </w:t>
      </w:r>
      <w:bookmarkEnd w:id="5"/>
      <w:r>
        <w:rPr>
          <w:rFonts w:eastAsiaTheme="minorEastAsia"/>
          <w:lang w:val="en-US"/>
        </w:rPr>
        <w:t>downlink coverage enhancements targeting support for additional reference satellite payload parameters</w:t>
      </w:r>
      <w:r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covering both GSO and NGSO constellations operating in FR1-NTN or FR2-NTN</w:t>
      </w:r>
      <w:r>
        <w:rPr>
          <w:rFonts w:eastAsiaTheme="minorEastAsia" w:hint="eastAsia"/>
          <w:lang w:val="en-US" w:eastAsia="zh-CN"/>
        </w:rPr>
        <w:t>.</w:t>
      </w:r>
    </w:p>
    <w:p w:rsidR="000A34E1" w:rsidRDefault="00697E13">
      <w:pPr>
        <w:pStyle w:val="0Maintext"/>
        <w:numPr>
          <w:ilvl w:val="0"/>
          <w:numId w:val="6"/>
        </w:numPr>
        <w:spacing w:after="120"/>
        <w:rPr>
          <w:rFonts w:eastAsiaTheme="minorEastAsia"/>
          <w:lang w:val="en-US"/>
        </w:rPr>
      </w:pPr>
      <w:r>
        <w:rPr>
          <w:rFonts w:eastAsiaTheme="minorEastAsia" w:hint="eastAsia"/>
          <w:lang w:val="en-US" w:eastAsia="zh-CN"/>
        </w:rPr>
        <w:t>Enhance u</w:t>
      </w:r>
      <w:r>
        <w:rPr>
          <w:rFonts w:eastAsiaTheme="minorEastAsia"/>
          <w:lang w:val="en-US"/>
        </w:rPr>
        <w:t xml:space="preserve">plink </w:t>
      </w: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/>
        </w:rPr>
        <w:t>apacity/</w:t>
      </w: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/>
        </w:rPr>
        <w:t xml:space="preserve">ell </w:t>
      </w: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/>
        </w:rPr>
        <w:t>hroughput for FR1-NTN</w:t>
      </w:r>
      <w:r>
        <w:rPr>
          <w:rFonts w:eastAsiaTheme="minorEastAsia" w:hint="eastAsia"/>
          <w:lang w:val="en-US" w:eastAsia="zh-CN"/>
        </w:rPr>
        <w:t>.</w:t>
      </w:r>
      <w:r>
        <w:rPr>
          <w:rFonts w:eastAsiaTheme="minorEastAsia"/>
          <w:lang w:val="en-US"/>
        </w:rPr>
        <w:t xml:space="preserve"> </w:t>
      </w:r>
    </w:p>
    <w:p w:rsidR="000A34E1" w:rsidRDefault="00697E13">
      <w:pPr>
        <w:pStyle w:val="0Maintext"/>
        <w:numPr>
          <w:ilvl w:val="0"/>
          <w:numId w:val="6"/>
        </w:numPr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Specify signaling of the intended service area of a broadcast service (e.g.</w:t>
      </w:r>
      <w:r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val="en-US"/>
        </w:rPr>
        <w:t xml:space="preserve"> MBS broadcast) via NR NTN</w:t>
      </w:r>
      <w:r>
        <w:rPr>
          <w:rFonts w:eastAsiaTheme="minorEastAsia" w:hint="eastAsia"/>
          <w:lang w:val="en-US" w:eastAsia="zh-CN"/>
        </w:rPr>
        <w:t>.</w:t>
      </w:r>
      <w:r>
        <w:rPr>
          <w:rFonts w:eastAsiaTheme="minorEastAsia"/>
          <w:lang w:val="en-US"/>
        </w:rPr>
        <w:t xml:space="preserve"> </w:t>
      </w:r>
    </w:p>
    <w:p w:rsidR="000A34E1" w:rsidRDefault="00697E13">
      <w:pPr>
        <w:pStyle w:val="0Maintext"/>
        <w:numPr>
          <w:ilvl w:val="0"/>
          <w:numId w:val="6"/>
        </w:numPr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Support of regenerativ</w:t>
      </w:r>
      <w:r>
        <w:rPr>
          <w:rFonts w:eastAsiaTheme="minorEastAsia"/>
          <w:lang w:val="en-US"/>
        </w:rPr>
        <w:t>e payload</w:t>
      </w:r>
      <w:r>
        <w:rPr>
          <w:rFonts w:eastAsiaTheme="minorEastAsia" w:hint="eastAsia"/>
          <w:lang w:val="en-US" w:eastAsia="zh-CN"/>
        </w:rPr>
        <w:t>.</w:t>
      </w:r>
      <w:r>
        <w:rPr>
          <w:rFonts w:eastAsiaTheme="minorEastAsia"/>
          <w:lang w:val="en-US"/>
        </w:rPr>
        <w:t xml:space="preserve"> </w:t>
      </w:r>
    </w:p>
    <w:p w:rsidR="000A34E1" w:rsidRDefault="00697E13">
      <w:pPr>
        <w:pStyle w:val="0Maintext"/>
        <w:numPr>
          <w:ilvl w:val="0"/>
          <w:numId w:val="6"/>
        </w:numPr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Support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/>
        </w:rPr>
        <w:t>Rel-17 RedCap and Rel-18 eRedCap UEs with NR NTN operating in FR1-NTN bands</w:t>
      </w:r>
      <w:r>
        <w:rPr>
          <w:rFonts w:eastAsiaTheme="minorEastAsia" w:hint="eastAsia"/>
          <w:lang w:val="en-US" w:eastAsia="zh-CN"/>
        </w:rPr>
        <w:t>.</w:t>
      </w:r>
    </w:p>
    <w:p w:rsidR="000A34E1" w:rsidRDefault="00697E13">
      <w:pPr>
        <w:pStyle w:val="0Maintext"/>
        <w:spacing w:after="120"/>
        <w:ind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continuous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study on NTN from </w:t>
      </w:r>
      <w:r>
        <w:rPr>
          <w:rFonts w:eastAsiaTheme="minorEastAsia" w:hint="eastAsia"/>
          <w:lang w:val="en-US" w:eastAsia="zh-CN"/>
        </w:rPr>
        <w:t>R16 to R19</w:t>
      </w:r>
      <w:r>
        <w:rPr>
          <w:rFonts w:eastAsiaTheme="minorEastAsia"/>
          <w:lang w:val="en-US" w:eastAsia="zh-CN"/>
        </w:rPr>
        <w:t xml:space="preserve">, lots of </w:t>
      </w:r>
      <w:r>
        <w:rPr>
          <w:rFonts w:eastAsiaTheme="minorEastAsia" w:hint="eastAsia"/>
          <w:lang w:val="en-US" w:eastAsia="zh-CN"/>
        </w:rPr>
        <w:t>enhancements have been introduced</w:t>
      </w:r>
      <w:r>
        <w:rPr>
          <w:rFonts w:eastAsiaTheme="minorEastAsia"/>
          <w:lang w:val="en-US" w:eastAsia="zh-CN"/>
        </w:rPr>
        <w:t xml:space="preserve"> as the supplement and improvement to NTN</w:t>
      </w:r>
      <w:bookmarkStart w:id="6" w:name="OLE_LINK14"/>
      <w:r>
        <w:rPr>
          <w:rFonts w:eastAsiaTheme="minor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 xml:space="preserve">onsidering </w:t>
      </w:r>
      <w:bookmarkStart w:id="7" w:name="OLE_LINK12"/>
      <w:bookmarkStart w:id="8" w:name="OLE_LINK11"/>
      <w:r>
        <w:rPr>
          <w:rFonts w:eastAsiaTheme="minorEastAsia"/>
          <w:lang w:val="en-US" w:eastAsia="zh-CN"/>
        </w:rPr>
        <w:t>the harmonize</w:t>
      </w:r>
      <w:r>
        <w:rPr>
          <w:rFonts w:eastAsiaTheme="minorEastAsia"/>
          <w:lang w:val="en-US" w:eastAsia="zh-CN"/>
        </w:rPr>
        <w:t xml:space="preserve">d radio design for TN and NTN, 6G network necessitates an integrated space-air-ground architecture to overcome geographical limitations and achieve ubiquitous connectivity. </w:t>
      </w:r>
      <w:bookmarkEnd w:id="7"/>
      <w:bookmarkEnd w:id="8"/>
      <w:r>
        <w:rPr>
          <w:rFonts w:eastAsiaTheme="minorEastAsia"/>
          <w:lang w:val="en-US" w:eastAsia="zh-CN"/>
        </w:rPr>
        <w:t>This architecture combines satellite networks (for global coverage) and terrestrial</w:t>
      </w:r>
      <w:r>
        <w:rPr>
          <w:rFonts w:eastAsiaTheme="minorEastAsia"/>
          <w:lang w:val="en-US" w:eastAsia="zh-CN"/>
        </w:rPr>
        <w:t xml:space="preserve"> base stations (for dense urban areas) to ensure seamless coverage in remote regions, oceans, and disaster zones. Hence,</w:t>
      </w:r>
      <w:bookmarkStart w:id="9" w:name="OLE_LINK16"/>
      <w:bookmarkEnd w:id="6"/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NTN functions in</w:t>
      </w:r>
      <w:r>
        <w:rPr>
          <w:rFonts w:eastAsiaTheme="minorEastAsia" w:hint="eastAsia"/>
          <w:lang w:val="en-US" w:eastAsia="zh-CN"/>
        </w:rPr>
        <w:t xml:space="preserve"> 6G </w:t>
      </w:r>
      <w:r>
        <w:rPr>
          <w:rFonts w:eastAsiaTheme="minorEastAsia"/>
          <w:lang w:val="en-US" w:eastAsia="zh-CN"/>
        </w:rPr>
        <w:t>could</w:t>
      </w:r>
      <w:r>
        <w:rPr>
          <w:rFonts w:eastAsiaTheme="minorEastAsia" w:hint="eastAsia"/>
          <w:lang w:val="en-US" w:eastAsia="zh-CN"/>
        </w:rPr>
        <w:t xml:space="preserve"> be categorized </w:t>
      </w:r>
      <w:r>
        <w:rPr>
          <w:rFonts w:eastAsiaTheme="minorEastAsia"/>
          <w:lang w:val="en-US" w:eastAsia="zh-CN"/>
        </w:rPr>
        <w:t>into two main</w:t>
      </w:r>
      <w:r>
        <w:rPr>
          <w:rFonts w:eastAsiaTheme="minorEastAsia" w:hint="eastAsia"/>
          <w:lang w:val="en-US" w:eastAsia="zh-CN"/>
        </w:rPr>
        <w:t xml:space="preserve"> parts:</w:t>
      </w:r>
      <w:bookmarkEnd w:id="9"/>
    </w:p>
    <w:p w:rsidR="000A34E1" w:rsidRDefault="00697E13">
      <w:pPr>
        <w:pStyle w:val="0Maintext"/>
        <w:numPr>
          <w:ilvl w:val="0"/>
          <w:numId w:val="7"/>
        </w:numPr>
        <w:spacing w:after="120"/>
        <w:rPr>
          <w:rFonts w:eastAsiaTheme="minorEastAsia"/>
          <w:b/>
          <w:lang w:val="en-US" w:eastAsia="zh-CN"/>
        </w:rPr>
      </w:pPr>
      <w:bookmarkStart w:id="10" w:name="OLE_LINK10"/>
      <w:r>
        <w:rPr>
          <w:rFonts w:eastAsiaTheme="minorEastAsia" w:hint="eastAsia"/>
          <w:b/>
          <w:lang w:val="en-US" w:eastAsia="zh-CN"/>
        </w:rPr>
        <w:t>Part 1</w:t>
      </w:r>
    </w:p>
    <w:bookmarkEnd w:id="10"/>
    <w:p w:rsidR="000A34E1" w:rsidRDefault="00697E13">
      <w:pPr>
        <w:pStyle w:val="0Maintext"/>
        <w:spacing w:after="120"/>
        <w:ind w:left="36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B</w:t>
      </w:r>
      <w:r>
        <w:rPr>
          <w:rFonts w:eastAsiaTheme="minorEastAsia"/>
          <w:b/>
          <w:bCs/>
          <w:lang w:val="en-US" w:eastAsia="zh-CN"/>
        </w:rPr>
        <w:t>eam hopping</w:t>
      </w:r>
      <w:r>
        <w:rPr>
          <w:rFonts w:eastAsiaTheme="minorEastAsia" w:hint="eastAsia"/>
          <w:lang w:val="en-US" w:eastAsia="zh-CN"/>
        </w:rPr>
        <w:t>: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R19 NR NTN, beam hopping and extended SSB periodicity were introduced to improve downlink coverage in NR NTN. 6G should </w:t>
      </w:r>
      <w:r>
        <w:rPr>
          <w:rFonts w:eastAsiaTheme="minorEastAsia"/>
          <w:lang w:val="en-US" w:eastAsia="zh-CN"/>
        </w:rPr>
        <w:t>natively</w:t>
      </w:r>
      <w:r>
        <w:rPr>
          <w:rFonts w:eastAsiaTheme="minorEastAsia" w:hint="eastAsia"/>
          <w:lang w:val="en-US" w:eastAsia="zh-CN"/>
        </w:rPr>
        <w:t xml:space="preserve"> support these</w:t>
      </w:r>
      <w:r>
        <w:rPr>
          <w:rFonts w:eastAsiaTheme="minorEastAsia"/>
          <w:lang w:val="en-US" w:eastAsia="zh-CN"/>
        </w:rPr>
        <w:t xml:space="preserve"> features, enabling</w:t>
      </w:r>
      <w:r>
        <w:rPr>
          <w:rFonts w:eastAsiaTheme="minorEastAsia" w:hint="eastAsia"/>
          <w:lang w:val="en-US" w:eastAsia="zh-CN"/>
        </w:rPr>
        <w:t xml:space="preserve"> an</w:t>
      </w:r>
      <w:r>
        <w:rPr>
          <w:rFonts w:eastAsiaTheme="minorEastAsia"/>
          <w:lang w:val="en-US" w:eastAsia="zh-CN"/>
        </w:rPr>
        <w:t xml:space="preserve"> extended period</w:t>
      </w:r>
      <w:r>
        <w:rPr>
          <w:rFonts w:eastAsiaTheme="minorEastAsia" w:hint="eastAsia"/>
          <w:lang w:val="en-US" w:eastAsia="zh-CN"/>
        </w:rPr>
        <w:t>icity</w:t>
      </w:r>
      <w:r>
        <w:rPr>
          <w:rFonts w:eastAsiaTheme="minorEastAsia"/>
          <w:lang w:val="en-US" w:eastAsia="zh-CN"/>
        </w:rPr>
        <w:t xml:space="preserve"> of control channel signals such as SSB.</w:t>
      </w:r>
    </w:p>
    <w:p w:rsidR="000A34E1" w:rsidRDefault="00697E13">
      <w:pPr>
        <w:pStyle w:val="0Maintext"/>
        <w:spacing w:after="120"/>
        <w:ind w:left="360" w:firstLine="0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TDD/FDD</w:t>
      </w:r>
      <w:r>
        <w:rPr>
          <w:rFonts w:eastAsiaTheme="minorEastAsia" w:hint="eastAsia"/>
          <w:lang w:val="en-US" w:eastAsia="zh-CN"/>
        </w:rPr>
        <w:t>:</w:t>
      </w:r>
      <w:r>
        <w:rPr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>6G RAT shall suppor</w:t>
      </w:r>
      <w:r>
        <w:rPr>
          <w:rFonts w:eastAsiaTheme="minorEastAsia" w:hint="eastAsia"/>
          <w:lang w:val="en-US" w:eastAsia="zh-CN"/>
        </w:rPr>
        <w:t>t both FDD and TDD</w:t>
      </w:r>
      <w:r>
        <w:rPr>
          <w:lang w:val="en-US"/>
        </w:rPr>
        <w:t xml:space="preserve"> </w:t>
      </w:r>
      <w:r>
        <w:rPr>
          <w:rFonts w:eastAsiaTheme="minorEastAsia" w:hint="eastAsia"/>
          <w:lang w:val="en-US" w:eastAsia="zh-CN"/>
        </w:rPr>
        <w:t>to e</w:t>
      </w:r>
      <w:r>
        <w:rPr>
          <w:lang w:val="en-US"/>
        </w:rPr>
        <w:t xml:space="preserve">nable operation in frequency bands which may be paired </w:t>
      </w:r>
      <w:r>
        <w:rPr>
          <w:rFonts w:eastAsia="宋体" w:hint="eastAsia"/>
          <w:lang w:val="en-US" w:eastAsia="zh-CN"/>
        </w:rPr>
        <w:t xml:space="preserve">or </w:t>
      </w:r>
      <w:r>
        <w:rPr>
          <w:lang w:val="en-US"/>
        </w:rPr>
        <w:t>unpaired bands.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The air interface design for 6G TN, including waveform and modulation, frame structure, and duplexing modes such as TDD/FDD, can be effectively adapted</w:t>
      </w:r>
      <w:r>
        <w:rPr>
          <w:rFonts w:eastAsiaTheme="minorEastAsia" w:hint="eastAsia"/>
          <w:lang w:val="en-US" w:eastAsia="zh-CN"/>
        </w:rPr>
        <w:t>/applied</w:t>
      </w:r>
      <w:r>
        <w:rPr>
          <w:rFonts w:eastAsiaTheme="minorEastAsia"/>
          <w:lang w:val="en-US" w:eastAsia="zh-CN"/>
        </w:rPr>
        <w:t xml:space="preserve"> to 6G NTN.</w:t>
      </w:r>
    </w:p>
    <w:p w:rsidR="000A34E1" w:rsidRDefault="00697E13">
      <w:pPr>
        <w:pStyle w:val="0Maintext"/>
        <w:spacing w:after="120"/>
        <w:ind w:left="360" w:firstLine="0"/>
        <w:rPr>
          <w:rFonts w:eastAsiaTheme="minorEastAsia"/>
          <w:lang w:val="en-US" w:eastAsia="zh-CN"/>
        </w:rPr>
      </w:pPr>
      <w:bookmarkStart w:id="11" w:name="_Hlk197714296"/>
      <w:bookmarkStart w:id="12" w:name="OLE_LINK17"/>
      <w:r>
        <w:rPr>
          <w:rFonts w:eastAsiaTheme="minorEastAsia"/>
          <w:b/>
          <w:bCs/>
          <w:lang w:val="en-US" w:eastAsia="zh-CN"/>
        </w:rPr>
        <w:t>Access and Mobility</w:t>
      </w:r>
      <w:bookmarkEnd w:id="11"/>
      <w:r>
        <w:rPr>
          <w:rFonts w:eastAsiaTheme="minorEastAsia"/>
          <w:b/>
          <w:bCs/>
          <w:lang w:val="en-US" w:eastAsia="zh-CN"/>
        </w:rPr>
        <w:t xml:space="preserve"> Optimization</w:t>
      </w:r>
      <w:bookmarkEnd w:id="12"/>
      <w:r>
        <w:rPr>
          <w:rFonts w:eastAsiaTheme="minorEastAsia" w:hint="eastAsia"/>
          <w:lang w:val="en-US" w:eastAsia="zh-CN"/>
        </w:rPr>
        <w:t>: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L</w:t>
      </w:r>
      <w:r>
        <w:rPr>
          <w:rFonts w:eastAsiaTheme="minorEastAsia"/>
          <w:lang w:val="en-US" w:eastAsia="zh-CN"/>
        </w:rPr>
        <w:t>ower latency and finer granularity</w:t>
      </w:r>
      <w:r>
        <w:rPr>
          <w:rFonts w:eastAsiaTheme="minorEastAsia" w:hint="eastAsia"/>
          <w:lang w:val="en-US" w:eastAsia="zh-CN"/>
        </w:rPr>
        <w:t xml:space="preserve"> for a</w:t>
      </w:r>
      <w:r>
        <w:rPr>
          <w:rFonts w:eastAsiaTheme="minorEastAsia"/>
          <w:lang w:val="en-US" w:eastAsia="zh-CN"/>
        </w:rPr>
        <w:t xml:space="preserve">ccess and </w:t>
      </w:r>
      <w:r>
        <w:rPr>
          <w:rFonts w:eastAsiaTheme="minorEastAsia" w:hint="eastAsia"/>
          <w:lang w:val="en-US" w:eastAsia="zh-CN"/>
        </w:rPr>
        <w:t>m</w:t>
      </w:r>
      <w:r>
        <w:rPr>
          <w:rFonts w:eastAsiaTheme="minorEastAsia"/>
          <w:lang w:val="en-US" w:eastAsia="zh-CN"/>
        </w:rPr>
        <w:t>obility</w:t>
      </w:r>
      <w:r>
        <w:rPr>
          <w:rFonts w:eastAsiaTheme="minorEastAsia" w:hint="eastAsia"/>
          <w:lang w:val="en-US" w:eastAsia="zh-CN"/>
        </w:rPr>
        <w:t xml:space="preserve"> should be </w:t>
      </w:r>
      <w:r>
        <w:rPr>
          <w:rFonts w:eastAsiaTheme="minorEastAsia"/>
          <w:lang w:val="en-US" w:eastAsia="zh-CN"/>
        </w:rPr>
        <w:t>supported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for instance, beam-specific broadcast for mobility and paging. </w:t>
      </w:r>
      <w:r>
        <w:rPr>
          <w:rFonts w:eastAsiaTheme="minorEastAsia" w:hint="eastAsia"/>
          <w:lang w:val="en-US" w:eastAsia="zh-CN"/>
        </w:rPr>
        <w:t>D</w:t>
      </w:r>
      <w:r>
        <w:rPr>
          <w:rFonts w:eastAsiaTheme="minorEastAsia"/>
          <w:lang w:val="en-US" w:eastAsia="zh-CN"/>
        </w:rPr>
        <w:t>ue to the rapid movement of the satellite gNB, a UE needs to obta</w:t>
      </w:r>
      <w:r>
        <w:rPr>
          <w:rFonts w:eastAsiaTheme="minorEastAsia"/>
          <w:lang w:val="en-US" w:eastAsia="zh-CN"/>
        </w:rPr>
        <w:t>in information such as the ephemeris, service</w:t>
      </w:r>
      <w:r>
        <w:rPr>
          <w:rFonts w:eastAsiaTheme="minorEastAsia" w:hint="eastAsia"/>
          <w:lang w:val="en-US" w:eastAsia="zh-CN"/>
        </w:rPr>
        <w:t xml:space="preserve"> termination </w:t>
      </w:r>
      <w:r>
        <w:rPr>
          <w:rFonts w:eastAsiaTheme="minorEastAsia"/>
          <w:lang w:val="en-US" w:eastAsia="zh-CN"/>
        </w:rPr>
        <w:t xml:space="preserve">time, </w:t>
      </w:r>
      <w:r>
        <w:rPr>
          <w:rFonts w:eastAsiaTheme="minorEastAsia" w:hint="eastAsia"/>
          <w:lang w:val="en-US" w:eastAsia="zh-CN"/>
        </w:rPr>
        <w:t xml:space="preserve">SMTC configuration from system information </w:t>
      </w:r>
      <w:r>
        <w:rPr>
          <w:rFonts w:eastAsiaTheme="minorEastAsia"/>
          <w:lang w:val="en-US" w:eastAsia="zh-CN"/>
        </w:rPr>
        <w:t>to perfo</w:t>
      </w: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m time and/or frequency pre-compensation, ce</w:t>
      </w:r>
      <w:r>
        <w:rPr>
          <w:rFonts w:eastAsiaTheme="minorEastAsia" w:hint="eastAsia"/>
          <w:lang w:val="en-US" w:eastAsia="zh-CN"/>
        </w:rPr>
        <w:t>l</w:t>
      </w:r>
      <w:r>
        <w:rPr>
          <w:rFonts w:eastAsiaTheme="minorEastAsia"/>
          <w:lang w:val="en-US" w:eastAsia="zh-CN"/>
        </w:rPr>
        <w:t>l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reselection and neighboring cel</w:t>
      </w:r>
      <w:r>
        <w:rPr>
          <w:rFonts w:eastAsiaTheme="minorEastAsia" w:hint="eastAsia"/>
          <w:lang w:val="en-US" w:eastAsia="zh-CN"/>
        </w:rPr>
        <w:t>l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measurement, etc</w:t>
      </w:r>
      <w:r>
        <w:rPr>
          <w:rFonts w:eastAsiaTheme="minor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>I</w:t>
      </w:r>
      <w:bookmarkStart w:id="13" w:name="OLE_LINK1"/>
      <w:r>
        <w:rPr>
          <w:rFonts w:eastAsiaTheme="minorEastAsia" w:hint="eastAsia"/>
          <w:lang w:val="en-US" w:eastAsia="zh-CN"/>
        </w:rPr>
        <w:t>n particular, if the UE doesn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t acquire </w:t>
      </w:r>
      <w:r>
        <w:rPr>
          <w:rFonts w:eastAsiaTheme="minorEastAsia" w:hint="eastAsia"/>
          <w:lang w:val="en-US" w:eastAsia="zh-CN"/>
        </w:rPr>
        <w:t xml:space="preserve">the ephemeris of the service cell in a timely manner, </w:t>
      </w:r>
      <w:r>
        <w:rPr>
          <w:rFonts w:eastAsiaTheme="minorEastAsia"/>
          <w:lang w:val="en-US" w:eastAsia="zh-CN"/>
        </w:rPr>
        <w:t>pre</w:t>
      </w: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>compensation cannot be carried out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 xml:space="preserve">It is </w:t>
      </w:r>
      <w:r>
        <w:rPr>
          <w:rFonts w:eastAsiaTheme="minorEastAsia" w:hint="eastAsia"/>
          <w:lang w:val="en-US" w:eastAsia="zh-CN"/>
        </w:rPr>
        <w:t xml:space="preserve">recommended </w:t>
      </w:r>
      <w:r>
        <w:rPr>
          <w:rFonts w:eastAsiaTheme="minorEastAsia"/>
          <w:lang w:val="en-US" w:eastAsia="zh-CN"/>
        </w:rPr>
        <w:t>to study the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mechanism for UEs to</w:t>
      </w:r>
      <w:r>
        <w:rPr>
          <w:rFonts w:eastAsiaTheme="minorEastAsia" w:hint="eastAsia"/>
          <w:lang w:val="en-US" w:eastAsia="zh-CN"/>
        </w:rPr>
        <w:t xml:space="preserve"> timely </w:t>
      </w:r>
      <w:r>
        <w:rPr>
          <w:rFonts w:eastAsiaTheme="minorEastAsia"/>
          <w:lang w:val="en-US" w:eastAsia="zh-CN"/>
        </w:rPr>
        <w:t xml:space="preserve">receive </w:t>
      </w:r>
      <w:r>
        <w:rPr>
          <w:rFonts w:eastAsiaTheme="minorEastAsia" w:hint="eastAsia"/>
          <w:lang w:val="en-US" w:eastAsia="zh-CN"/>
        </w:rPr>
        <w:t>system information</w:t>
      </w:r>
      <w:r>
        <w:rPr>
          <w:rFonts w:eastAsiaTheme="minorEastAsia"/>
          <w:lang w:val="en-US" w:eastAsia="zh-CN"/>
        </w:rPr>
        <w:t xml:space="preserve"> f</w:t>
      </w: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om N</w:t>
      </w: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N gNB</w:t>
      </w:r>
      <w:r>
        <w:rPr>
          <w:rFonts w:eastAsiaTheme="minorEastAsia" w:hint="eastAsia"/>
          <w:lang w:val="en-US" w:eastAsia="zh-CN"/>
        </w:rPr>
        <w:t>.</w:t>
      </w:r>
      <w:bookmarkEnd w:id="13"/>
    </w:p>
    <w:p w:rsidR="000A34E1" w:rsidRDefault="00697E13">
      <w:pPr>
        <w:pStyle w:val="0Maintext"/>
        <w:spacing w:after="120"/>
        <w:ind w:left="360" w:firstLine="0"/>
        <w:rPr>
          <w:rFonts w:eastAsiaTheme="minorEastAsia"/>
          <w:lang w:val="en-US" w:eastAsia="zh-CN"/>
        </w:rPr>
      </w:pPr>
      <w:bookmarkStart w:id="14" w:name="OLE_LINK18"/>
      <w:r>
        <w:rPr>
          <w:rFonts w:eastAsiaTheme="minorEastAsia"/>
          <w:b/>
          <w:bCs/>
          <w:lang w:val="en-US" w:eastAsia="zh-CN"/>
        </w:rPr>
        <w:lastRenderedPageBreak/>
        <w:t>TN/NTN mobility</w:t>
      </w:r>
      <w:bookmarkEnd w:id="14"/>
      <w:r>
        <w:rPr>
          <w:rFonts w:eastAsiaTheme="minorEastAsia" w:hint="eastAsia"/>
          <w:b/>
          <w:bCs/>
          <w:lang w:val="en-US" w:eastAsia="zh-CN"/>
        </w:rPr>
        <w:t>:</w:t>
      </w:r>
      <w:r>
        <w:rPr>
          <w:rFonts w:eastAsiaTheme="minorEastAsia" w:hint="eastAsia"/>
          <w:lang w:val="en-US" w:eastAsia="zh-CN"/>
        </w:rPr>
        <w:t xml:space="preserve"> In 6G</w:t>
      </w:r>
      <w:r>
        <w:rPr>
          <w:rFonts w:eastAsiaTheme="minor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the mobility between TN and NTN should</w:t>
      </w:r>
      <w:r>
        <w:rPr>
          <w:rFonts w:eastAsiaTheme="minorEastAsia" w:hint="eastAsia"/>
          <w:lang w:val="en-US" w:eastAsia="zh-CN"/>
        </w:rPr>
        <w:t xml:space="preserve"> be supported. </w:t>
      </w:r>
      <w:r>
        <w:rPr>
          <w:rFonts w:eastAsiaTheme="minorEastAsia"/>
          <w:lang w:val="en-US" w:eastAsia="zh-CN"/>
        </w:rPr>
        <w:t>Given that NTN was introduced in 5G, it is essential to include NTN scenarios into network interworking.</w:t>
      </w:r>
      <w:r>
        <w:rPr>
          <w:rFonts w:eastAsiaTheme="minorEastAsia" w:hint="eastAsia"/>
          <w:lang w:val="en-US" w:eastAsia="zh-CN"/>
        </w:rPr>
        <w:t xml:space="preserve"> W</w:t>
      </w:r>
      <w:r>
        <w:rPr>
          <w:rFonts w:eastAsiaTheme="minorEastAsia"/>
          <w:lang w:val="en-US" w:eastAsia="zh-CN"/>
        </w:rPr>
        <w:t>e have outlined four cases</w:t>
      </w:r>
      <w:r>
        <w:rPr>
          <w:rFonts w:eastAsiaTheme="minorEastAsia" w:hint="eastAsia"/>
          <w:lang w:val="en-US" w:eastAsia="zh-CN"/>
        </w:rPr>
        <w:t xml:space="preserve"> that should be considered in the following: 5G TN/6G TN inter-RAT mobility, 5G NTN/6G TN</w:t>
      </w:r>
      <w:bookmarkStart w:id="15" w:name="OLE_LINK5"/>
      <w:r>
        <w:rPr>
          <w:rFonts w:eastAsiaTheme="minorEastAsia" w:hint="eastAsia"/>
          <w:lang w:val="en-US" w:eastAsia="zh-CN"/>
        </w:rPr>
        <w:t xml:space="preserve"> inter-RAT mobility</w:t>
      </w:r>
      <w:bookmarkEnd w:id="15"/>
      <w:r>
        <w:rPr>
          <w:rFonts w:eastAsiaTheme="minorEastAsia" w:hint="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5G TN/6G NTN</w:t>
      </w:r>
      <w:bookmarkStart w:id="16" w:name="OLE_LINK3"/>
      <w:r>
        <w:rPr>
          <w:rFonts w:eastAsiaTheme="minorEastAsia" w:hint="eastAsia"/>
          <w:lang w:val="en-US" w:eastAsia="zh-CN"/>
        </w:rPr>
        <w:t xml:space="preserve"> </w:t>
      </w:r>
      <w:bookmarkStart w:id="17" w:name="OLE_LINK4"/>
      <w:r>
        <w:rPr>
          <w:rFonts w:eastAsiaTheme="minorEastAsia" w:hint="eastAsia"/>
          <w:lang w:val="en-US" w:eastAsia="zh-CN"/>
        </w:rPr>
        <w:t>inter-RAT mobility</w:t>
      </w:r>
      <w:bookmarkEnd w:id="16"/>
      <w:bookmarkEnd w:id="17"/>
      <w:r>
        <w:rPr>
          <w:rFonts w:eastAsiaTheme="minorEastAsia" w:hint="eastAsia"/>
          <w:lang w:val="en-US" w:eastAsia="zh-CN"/>
        </w:rPr>
        <w:t>, and 5G NTN/6G NTN inter-RAT mobility.</w:t>
      </w:r>
    </w:p>
    <w:p w:rsidR="000A34E1" w:rsidRDefault="00697E13">
      <w:pPr>
        <w:pStyle w:val="0Maintext"/>
        <w:spacing w:after="120"/>
        <w:ind w:left="360" w:firstLine="0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5727700" cy="1884045"/>
            <wp:effectExtent l="0" t="0" r="6350" b="1905"/>
            <wp:docPr id="4803659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36590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88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4E1" w:rsidRDefault="00697E13">
      <w:pPr>
        <w:pStyle w:val="0Maintext"/>
        <w:spacing w:after="120"/>
        <w:ind w:left="36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b/>
          <w:bCs/>
          <w:lang w:val="en-US" w:eastAsia="zh-CN"/>
        </w:rPr>
        <w:t>Power</w:t>
      </w:r>
      <w:r>
        <w:rPr>
          <w:rFonts w:eastAsiaTheme="minorEastAsia"/>
          <w:b/>
          <w:bCs/>
          <w:lang w:val="en-US" w:eastAsia="zh-CN"/>
        </w:rPr>
        <w:t xml:space="preserve"> saving</w:t>
      </w:r>
      <w:r>
        <w:rPr>
          <w:rFonts w:eastAsiaTheme="minorEastAsia" w:hint="eastAsia"/>
          <w:b/>
          <w:bCs/>
          <w:lang w:val="en-US" w:eastAsia="zh-CN"/>
        </w:rPr>
        <w:t>:</w:t>
      </w:r>
      <w:r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E</w:t>
      </w:r>
      <w:r>
        <w:rPr>
          <w:rFonts w:eastAsiaTheme="minorEastAsia"/>
          <w:lang w:val="en-US" w:eastAsia="zh-CN"/>
        </w:rPr>
        <w:t>nergy saving is always an important topic for operators, not only for the device, but also for the network. 5G has introduced numerous</w:t>
      </w:r>
      <w:bookmarkStart w:id="18" w:name="OLE_LINK7"/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power </w:t>
      </w:r>
      <w:r>
        <w:rPr>
          <w:rFonts w:eastAsiaTheme="minorEastAsia"/>
          <w:lang w:val="en-US" w:eastAsia="zh-CN"/>
        </w:rPr>
        <w:t>saving</w:t>
      </w:r>
      <w:bookmarkEnd w:id="18"/>
      <w:r>
        <w:rPr>
          <w:rFonts w:eastAsiaTheme="minorEastAsia"/>
          <w:lang w:val="en-US" w:eastAsia="zh-CN"/>
        </w:rPr>
        <w:t xml:space="preserve"> technologies for </w:t>
      </w:r>
      <w:r>
        <w:rPr>
          <w:rFonts w:eastAsiaTheme="minorEastAsia" w:hint="eastAsia"/>
          <w:lang w:val="en-US" w:eastAsia="zh-CN"/>
        </w:rPr>
        <w:t>UE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and the network</w:t>
      </w:r>
      <w:r>
        <w:rPr>
          <w:rFonts w:eastAsiaTheme="minorEastAsia"/>
          <w:lang w:val="en-US" w:eastAsia="zh-CN"/>
        </w:rPr>
        <w:t xml:space="preserve"> respective</w:t>
      </w:r>
      <w:r>
        <w:rPr>
          <w:rFonts w:eastAsiaTheme="minorEastAsia" w:hint="eastAsia"/>
          <w:lang w:val="en-US" w:eastAsia="zh-CN"/>
        </w:rPr>
        <w:t xml:space="preserve">ly across multiple </w:t>
      </w:r>
      <w:r>
        <w:rPr>
          <w:rFonts w:eastAsiaTheme="minorEastAsia"/>
          <w:lang w:val="en-US" w:eastAsia="zh-CN"/>
        </w:rPr>
        <w:t>releases. 6G design should support native energy saving for both the device and</w:t>
      </w:r>
      <w:r>
        <w:rPr>
          <w:rFonts w:eastAsiaTheme="minorEastAsia" w:hint="eastAsia"/>
          <w:lang w:val="en-US" w:eastAsia="zh-CN"/>
        </w:rPr>
        <w:t xml:space="preserve"> the</w:t>
      </w:r>
      <w:r>
        <w:rPr>
          <w:rFonts w:eastAsiaTheme="minorEastAsia"/>
          <w:lang w:val="en-US" w:eastAsia="zh-CN"/>
        </w:rPr>
        <w:t xml:space="preserve"> network from Day</w:t>
      </w:r>
      <w:r>
        <w:rPr>
          <w:rFonts w:eastAsiaTheme="minorEastAsia" w:hint="eastAsia"/>
          <w:lang w:val="en-US" w:eastAsia="zh-CN"/>
        </w:rPr>
        <w:t xml:space="preserve"> 1</w:t>
      </w:r>
      <w:r>
        <w:rPr>
          <w:rFonts w:eastAsiaTheme="minorEastAsia"/>
          <w:lang w:val="en-US" w:eastAsia="zh-CN"/>
        </w:rPr>
        <w:t>.</w:t>
      </w:r>
    </w:p>
    <w:p w:rsidR="000A34E1" w:rsidRDefault="00697E13">
      <w:pPr>
        <w:pStyle w:val="0Maintext"/>
        <w:spacing w:after="120"/>
        <w:ind w:left="360" w:firstLine="0"/>
        <w:rPr>
          <w:rFonts w:eastAsiaTheme="minorEastAsia"/>
          <w:lang w:val="en-US" w:eastAsia="zh-CN"/>
        </w:rPr>
      </w:pPr>
      <w:bookmarkStart w:id="19" w:name="OLE_LINK19"/>
      <w:r>
        <w:rPr>
          <w:rFonts w:eastAsiaTheme="minorEastAsia" w:hint="eastAsia"/>
          <w:b/>
          <w:bCs/>
          <w:lang w:val="en-US" w:eastAsia="zh-CN"/>
        </w:rPr>
        <w:t>D</w:t>
      </w:r>
      <w:r>
        <w:rPr>
          <w:rFonts w:eastAsiaTheme="minorEastAsia"/>
          <w:b/>
          <w:bCs/>
          <w:lang w:val="en-US" w:eastAsia="zh-CN"/>
        </w:rPr>
        <w:t>iverse device types</w:t>
      </w:r>
      <w:bookmarkEnd w:id="19"/>
      <w:r>
        <w:rPr>
          <w:rFonts w:eastAsiaTheme="minorEastAsia" w:hint="eastAsia"/>
          <w:b/>
          <w:bCs/>
          <w:lang w:val="en-US" w:eastAsia="zh-CN"/>
        </w:rPr>
        <w:t xml:space="preserve">: </w:t>
      </w:r>
      <w:r>
        <w:rPr>
          <w:rFonts w:eastAsiaTheme="minorEastAsia" w:hint="eastAsia"/>
          <w:lang w:val="en-US" w:eastAsia="zh-CN"/>
        </w:rPr>
        <w:t xml:space="preserve">(e)Redcap, mobile VSAT, HPUE for NR and IoT </w:t>
      </w:r>
      <w:r>
        <w:rPr>
          <w:rFonts w:eastAsiaTheme="minorEastAsia"/>
          <w:lang w:val="en-US" w:eastAsia="zh-CN"/>
        </w:rPr>
        <w:t>were</w:t>
      </w:r>
      <w:r>
        <w:rPr>
          <w:rFonts w:eastAsiaTheme="minorEastAsia" w:hint="eastAsia"/>
          <w:lang w:val="en-US" w:eastAsia="zh-CN"/>
        </w:rPr>
        <w:t xml:space="preserve"> discussed in 5G NTN. I</w:t>
      </w:r>
      <w:r>
        <w:rPr>
          <w:rFonts w:eastAsiaTheme="minorEastAsia"/>
          <w:lang w:val="en-US" w:eastAsia="zh-CN"/>
        </w:rPr>
        <w:t xml:space="preserve">t is assumed that the 6G system </w:t>
      </w:r>
      <w:r>
        <w:rPr>
          <w:rFonts w:eastAsiaTheme="minorEastAsia" w:hint="eastAsia"/>
          <w:lang w:val="en-US" w:eastAsia="zh-CN"/>
        </w:rPr>
        <w:t>should also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have the capability to provide </w:t>
      </w:r>
      <w:r>
        <w:rPr>
          <w:rFonts w:eastAsiaTheme="minorEastAsia"/>
          <w:lang w:val="en-US" w:eastAsia="zh-CN"/>
        </w:rPr>
        <w:t>connectivity via NTN access</w:t>
      </w:r>
      <w:r>
        <w:rPr>
          <w:rFonts w:eastAsiaTheme="minorEastAsia" w:hint="eastAsia"/>
          <w:lang w:val="en-US" w:eastAsia="zh-CN"/>
        </w:rPr>
        <w:t xml:space="preserve"> with </w:t>
      </w:r>
      <w:bookmarkStart w:id="20" w:name="OLE_LINK24"/>
      <w:r>
        <w:rPr>
          <w:rFonts w:eastAsiaTheme="minorEastAsia"/>
          <w:lang w:val="en-US" w:eastAsia="zh-CN"/>
        </w:rPr>
        <w:t>diverse</w:t>
      </w:r>
      <w:r>
        <w:rPr>
          <w:rFonts w:eastAsiaTheme="minorEastAsia" w:hint="eastAsia"/>
          <w:lang w:val="en-US" w:eastAsia="zh-CN"/>
        </w:rPr>
        <w:t xml:space="preserve"> </w:t>
      </w:r>
      <w:bookmarkEnd w:id="20"/>
      <w:r>
        <w:rPr>
          <w:rFonts w:eastAsiaTheme="minorEastAsia" w:hint="eastAsia"/>
          <w:lang w:val="en-US" w:eastAsia="zh-CN"/>
        </w:rPr>
        <w:t xml:space="preserve">UE types. </w:t>
      </w:r>
      <w:r>
        <w:rPr>
          <w:rFonts w:eastAsiaTheme="minorEastAsia"/>
          <w:lang w:val="en-US" w:eastAsia="zh-CN"/>
        </w:rPr>
        <w:t>To</w:t>
      </w:r>
      <w:r>
        <w:rPr>
          <w:rFonts w:eastAsiaTheme="minorEastAsia" w:hint="eastAsia"/>
          <w:lang w:val="en-US" w:eastAsia="zh-CN"/>
        </w:rPr>
        <w:t xml:space="preserve"> achieve a unified design in 6G, we suggest </w:t>
      </w:r>
      <w:r>
        <w:rPr>
          <w:rFonts w:eastAsiaTheme="minorEastAsia"/>
          <w:lang w:val="en-US" w:eastAsia="zh-CN"/>
        </w:rPr>
        <w:t>supporting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different</w:t>
      </w:r>
      <w:r>
        <w:rPr>
          <w:rFonts w:eastAsiaTheme="minorEastAsia" w:hint="eastAsia"/>
          <w:lang w:val="en-US" w:eastAsia="zh-CN"/>
        </w:rPr>
        <w:t xml:space="preserve"> UE types, such as HD-FDD VSAT, HPUE with </w:t>
      </w:r>
      <w:r>
        <w:rPr>
          <w:lang w:val="en-US"/>
        </w:rPr>
        <w:t xml:space="preserve">various power </w:t>
      </w:r>
      <w:r>
        <w:rPr>
          <w:lang w:val="en-US"/>
        </w:rPr>
        <w:t>constraints, bandwidth capabilities</w:t>
      </w:r>
      <w:r>
        <w:rPr>
          <w:rFonts w:eastAsia="宋体" w:hint="eastAsia"/>
          <w:lang w:val="en-US" w:eastAsia="zh-CN"/>
        </w:rPr>
        <w:t>,</w:t>
      </w:r>
      <w:r>
        <w:rPr>
          <w:lang w:val="en-US"/>
        </w:rPr>
        <w:t xml:space="preserve"> and usage </w:t>
      </w:r>
      <w:r>
        <w:rPr>
          <w:rFonts w:eastAsiaTheme="minorEastAsia"/>
          <w:lang w:val="en-US" w:eastAsia="zh-CN"/>
        </w:rPr>
        <w:t>scenarios</w:t>
      </w:r>
      <w:r>
        <w:rPr>
          <w:rFonts w:eastAsiaTheme="minorEastAsia" w:hint="eastAsia"/>
          <w:lang w:val="en-US" w:eastAsia="zh-CN"/>
        </w:rPr>
        <w:t xml:space="preserve"> from Day 1.</w:t>
      </w:r>
    </w:p>
    <w:p w:rsidR="000A34E1" w:rsidRDefault="00697E13">
      <w:pPr>
        <w:pStyle w:val="0Maintext"/>
        <w:numPr>
          <w:ilvl w:val="0"/>
          <w:numId w:val="7"/>
        </w:numPr>
        <w:spacing w:after="12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Part 2</w:t>
      </w:r>
    </w:p>
    <w:p w:rsidR="000A34E1" w:rsidRDefault="00697E13">
      <w:pPr>
        <w:pStyle w:val="0Maintext"/>
        <w:spacing w:after="120"/>
        <w:ind w:left="360" w:firstLine="0"/>
        <w:rPr>
          <w:rFonts w:eastAsiaTheme="minorEastAsia"/>
          <w:lang w:val="en-US" w:eastAsia="zh-CN"/>
        </w:rPr>
      </w:pPr>
      <w:bookmarkStart w:id="21" w:name="OLE_LINK20"/>
      <w:r>
        <w:rPr>
          <w:rFonts w:eastAsiaTheme="minorEastAsia" w:hint="eastAsia"/>
          <w:b/>
          <w:bCs/>
          <w:lang w:val="en-US" w:eastAsia="zh-CN"/>
        </w:rPr>
        <w:t>AI in NTN</w:t>
      </w:r>
      <w:bookmarkEnd w:id="21"/>
      <w:r>
        <w:rPr>
          <w:rFonts w:eastAsiaTheme="minorEastAsia" w:hint="eastAsia"/>
          <w:b/>
          <w:bCs/>
          <w:lang w:val="en-US" w:eastAsia="zh-CN"/>
        </w:rPr>
        <w:t>:</w:t>
      </w:r>
      <w:r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Consider</w:t>
      </w:r>
      <w:r>
        <w:rPr>
          <w:rFonts w:eastAsiaTheme="minorEastAsia" w:hint="eastAsia"/>
          <w:lang w:val="en-US" w:eastAsia="zh-CN"/>
        </w:rPr>
        <w:t>ing</w:t>
      </w:r>
      <w:r>
        <w:rPr>
          <w:rFonts w:eastAsiaTheme="minorEastAsia"/>
          <w:lang w:val="en-US" w:eastAsia="zh-CN"/>
        </w:rPr>
        <w:t xml:space="preserve"> the computing resource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characteristics, such as distributed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computing power in</w:t>
      </w:r>
      <w:r>
        <w:rPr>
          <w:rFonts w:eastAsiaTheme="minorEastAsia" w:hint="eastAsia"/>
          <w:lang w:val="en-US" w:eastAsia="zh-CN"/>
        </w:rPr>
        <w:t xml:space="preserve"> NTN,</w:t>
      </w:r>
      <w:r>
        <w:rPr>
          <w:rFonts w:eastAsiaTheme="minorEastAsia"/>
          <w:lang w:val="en-US" w:eastAsia="zh-CN"/>
        </w:rPr>
        <w:t xml:space="preserve"> native AI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design</w:t>
      </w:r>
      <w:r>
        <w:rPr>
          <w:rFonts w:eastAsiaTheme="minorEastAsia" w:hint="eastAsia"/>
          <w:lang w:val="en-US" w:eastAsia="zh-CN"/>
        </w:rPr>
        <w:t xml:space="preserve"> should take into account the </w:t>
      </w:r>
      <w:r>
        <w:rPr>
          <w:rFonts w:eastAsiaTheme="minorEastAsia"/>
          <w:lang w:val="en-US" w:eastAsia="zh-CN"/>
        </w:rPr>
        <w:t>characteristics of computin</w:t>
      </w:r>
      <w:r>
        <w:rPr>
          <w:rFonts w:eastAsiaTheme="minorEastAsia"/>
          <w:lang w:val="en-US" w:eastAsia="zh-CN"/>
        </w:rPr>
        <w:t>g resource in NTN</w:t>
      </w:r>
      <w:r>
        <w:rPr>
          <w:rFonts w:eastAsiaTheme="minorEastAsia" w:hint="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A</w:t>
      </w:r>
      <w:r>
        <w:rPr>
          <w:rFonts w:eastAsiaTheme="minorEastAsia" w:hint="eastAsia"/>
          <w:lang w:val="en-US" w:eastAsia="zh-CN"/>
        </w:rPr>
        <w:t xml:space="preserve">t the same time, AI use cases for NTN should also be studied in 6G. </w:t>
      </w:r>
    </w:p>
    <w:p w:rsidR="000A34E1" w:rsidRDefault="00697E13">
      <w:pPr>
        <w:pStyle w:val="0Maintext"/>
        <w:spacing w:after="120"/>
        <w:ind w:left="360" w:firstLine="0"/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TN and NTN cooperation</w:t>
      </w:r>
      <w:r>
        <w:rPr>
          <w:rFonts w:eastAsiaTheme="minorEastAsia" w:hint="eastAsia"/>
          <w:b/>
          <w:bCs/>
          <w:lang w:val="en-US" w:eastAsia="zh-CN"/>
        </w:rPr>
        <w:t xml:space="preserve">: </w:t>
      </w: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esource sharing (e.g., spectrum)</w:t>
      </w:r>
      <w:r>
        <w:rPr>
          <w:rFonts w:eastAsiaTheme="minorEastAsia" w:hint="eastAsia"/>
          <w:lang w:val="en-US" w:eastAsia="zh-CN"/>
        </w:rPr>
        <w:t xml:space="preserve"> and </w:t>
      </w:r>
      <w:bookmarkStart w:id="22" w:name="OLE_LINK28"/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>nterference coordination</w:t>
      </w:r>
      <w:bookmarkEnd w:id="22"/>
      <w:r>
        <w:rPr>
          <w:rFonts w:eastAsiaTheme="minorEastAsia" w:hint="eastAsia"/>
          <w:lang w:val="en-US" w:eastAsia="zh-CN"/>
        </w:rPr>
        <w:t xml:space="preserve"> between TN and NTN </w:t>
      </w:r>
      <w:r>
        <w:rPr>
          <w:rFonts w:eastAsiaTheme="minorEastAsia"/>
          <w:lang w:val="en-US" w:eastAsia="zh-CN"/>
        </w:rPr>
        <w:t>should</w:t>
      </w:r>
      <w:r>
        <w:rPr>
          <w:rFonts w:eastAsiaTheme="minorEastAsia" w:hint="eastAsia"/>
          <w:lang w:val="en-US" w:eastAsia="zh-CN"/>
        </w:rPr>
        <w:t xml:space="preserve"> be considered to achieve better performance in 6G.</w:t>
      </w:r>
    </w:p>
    <w:p w:rsidR="000A34E1" w:rsidRDefault="00697E13">
      <w:pPr>
        <w:pStyle w:val="0Maintext"/>
        <w:spacing w:after="120"/>
        <w:ind w:left="360" w:firstLine="0"/>
        <w:rPr>
          <w:rFonts w:eastAsiaTheme="minorEastAsia"/>
          <w:lang w:val="en-US" w:eastAsia="zh-CN"/>
        </w:rPr>
      </w:pPr>
      <w:bookmarkStart w:id="23" w:name="OLE_LINK26"/>
      <w:r>
        <w:rPr>
          <w:rFonts w:eastAsiaTheme="minorEastAsia"/>
          <w:b/>
          <w:bCs/>
          <w:lang w:val="en-US" w:eastAsia="zh-CN"/>
        </w:rPr>
        <w:t>Mu</w:t>
      </w:r>
      <w:r>
        <w:rPr>
          <w:rFonts w:eastAsiaTheme="minorEastAsia"/>
          <w:b/>
          <w:bCs/>
          <w:lang w:val="en-US" w:eastAsia="zh-CN"/>
        </w:rPr>
        <w:t xml:space="preserve">lti-orbit </w:t>
      </w:r>
      <w:r>
        <w:rPr>
          <w:rFonts w:eastAsiaTheme="minorEastAsia" w:hint="eastAsia"/>
          <w:b/>
          <w:bCs/>
          <w:lang w:val="en-US" w:eastAsia="zh-CN"/>
        </w:rPr>
        <w:t>coordination</w:t>
      </w:r>
      <w:bookmarkEnd w:id="23"/>
      <w:r>
        <w:rPr>
          <w:rFonts w:eastAsiaTheme="minorEastAsia" w:hint="eastAsia"/>
          <w:b/>
          <w:bCs/>
          <w:lang w:val="en-US" w:eastAsia="zh-CN"/>
        </w:rPr>
        <w:t xml:space="preserve">: </w:t>
      </w:r>
      <w:r>
        <w:rPr>
          <w:rFonts w:eastAsiaTheme="minorEastAsia" w:hint="eastAsia"/>
          <w:lang w:val="en-US" w:eastAsia="zh-CN"/>
        </w:rPr>
        <w:t xml:space="preserve">6G </w:t>
      </w:r>
      <w:r>
        <w:rPr>
          <w:lang w:val="en-US"/>
        </w:rPr>
        <w:t>shall provide</w:t>
      </w:r>
      <w:r>
        <w:rPr>
          <w:rFonts w:eastAsiaTheme="minorEastAsia" w:hint="eastAsia"/>
          <w:lang w:val="en-US" w:eastAsia="zh-CN"/>
        </w:rPr>
        <w:t xml:space="preserve"> coverage area coordination and i</w:t>
      </w:r>
      <w:r>
        <w:rPr>
          <w:rFonts w:eastAsiaTheme="minorEastAsia"/>
          <w:lang w:val="en-US" w:eastAsia="zh-CN"/>
        </w:rPr>
        <w:t>nterference coordination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for multi-orbit deployment.</w:t>
      </w:r>
    </w:p>
    <w:p w:rsidR="000A34E1" w:rsidRDefault="00697E13">
      <w:pPr>
        <w:pStyle w:val="0Maintext"/>
        <w:spacing w:after="120" w:afterAutospacing="0" w:line="240" w:lineRule="auto"/>
        <w:ind w:firstLine="0"/>
        <w:rPr>
          <w:rFonts w:eastAsiaTheme="minorEastAsia" w:cs="Times New Roman"/>
          <w:b/>
          <w:bCs/>
          <w:i/>
          <w:iCs/>
          <w:lang w:eastAsia="zh-CN"/>
        </w:rPr>
      </w:pPr>
      <w:bookmarkStart w:id="24" w:name="OLE_LINK22"/>
      <w:r>
        <w:rPr>
          <w:rFonts w:cs="Times New Roman"/>
          <w:b/>
          <w:bCs/>
          <w:i/>
          <w:iCs/>
          <w:lang w:eastAsia="zh-CN"/>
        </w:rPr>
        <w:t>Proposal: RAN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 xml:space="preserve"> </w:t>
      </w:r>
      <w:bookmarkStart w:id="25" w:name="OLE_LINK23"/>
      <w:r>
        <w:rPr>
          <w:rFonts w:eastAsiaTheme="minorEastAsia" w:cs="Times New Roman" w:hint="eastAsia"/>
          <w:b/>
          <w:bCs/>
          <w:i/>
          <w:iCs/>
          <w:lang w:eastAsia="zh-CN"/>
        </w:rPr>
        <w:t>W</w:t>
      </w:r>
      <w:bookmarkEnd w:id="25"/>
      <w:r>
        <w:rPr>
          <w:rFonts w:eastAsiaTheme="minorEastAsia" w:cs="Times New Roman" w:hint="eastAsia"/>
          <w:b/>
          <w:bCs/>
          <w:i/>
          <w:iCs/>
          <w:lang w:val="en-US" w:eastAsia="zh-CN"/>
        </w:rPr>
        <w:t>G</w:t>
      </w:r>
      <w:r>
        <w:rPr>
          <w:rFonts w:cs="Times New Roman"/>
          <w:b/>
          <w:bCs/>
          <w:i/>
          <w:iCs/>
          <w:lang w:eastAsia="zh-CN"/>
        </w:rPr>
        <w:t xml:space="preserve"> study 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>f</w:t>
      </w:r>
      <w:r>
        <w:rPr>
          <w:rFonts w:cs="Times New Roman"/>
          <w:b/>
          <w:bCs/>
          <w:i/>
          <w:iCs/>
          <w:lang w:eastAsia="zh-CN"/>
        </w:rPr>
        <w:t xml:space="preserve">ocusing on 6G 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>NTN</w:t>
      </w:r>
      <w:r>
        <w:rPr>
          <w:rFonts w:cs="Times New Roman"/>
          <w:b/>
          <w:bCs/>
          <w:i/>
          <w:iCs/>
          <w:lang w:eastAsia="zh-CN"/>
        </w:rPr>
        <w:t xml:space="preserve"> should cover the following aspects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 xml:space="preserve"> </w:t>
      </w:r>
      <w:r>
        <w:rPr>
          <w:rFonts w:eastAsiaTheme="minorEastAsia" w:cs="Times New Roman" w:hint="eastAsia"/>
          <w:b/>
          <w:bCs/>
          <w:i/>
          <w:iCs/>
          <w:lang w:val="en-US" w:eastAsia="zh-CN"/>
        </w:rPr>
        <w:t xml:space="preserve">from 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 xml:space="preserve">day 1: 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2154"/>
        <w:gridCol w:w="5896"/>
      </w:tblGrid>
      <w:tr w:rsidR="000A34E1">
        <w:trPr>
          <w:jc w:val="center"/>
        </w:trPr>
        <w:tc>
          <w:tcPr>
            <w:tcW w:w="2154" w:type="dxa"/>
          </w:tcPr>
          <w:p w:rsidR="000A34E1" w:rsidRDefault="00697E13">
            <w:pPr>
              <w:pStyle w:val="0Maintext"/>
              <w:spacing w:after="120" w:afterAutospacing="0" w:line="240" w:lineRule="auto"/>
              <w:ind w:firstLine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Part 1</w:t>
            </w:r>
          </w:p>
        </w:tc>
        <w:tc>
          <w:tcPr>
            <w:tcW w:w="5896" w:type="dxa"/>
          </w:tcPr>
          <w:p w:rsidR="000A34E1" w:rsidRDefault="00697E13">
            <w:pPr>
              <w:pStyle w:val="0Maintext"/>
              <w:spacing w:after="120" w:afterAutospacing="0" w:line="240" w:lineRule="auto"/>
              <w:ind w:firstLine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B</w:t>
            </w:r>
            <w:r>
              <w:rPr>
                <w:rFonts w:eastAsiaTheme="minorEastAsia"/>
                <w:b/>
                <w:bCs/>
                <w:lang w:val="en-US" w:eastAsia="zh-CN"/>
              </w:rPr>
              <w:t>eam hopping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, </w:t>
            </w:r>
            <w:r>
              <w:rPr>
                <w:rFonts w:eastAsiaTheme="minorEastAsia"/>
                <w:b/>
                <w:bCs/>
                <w:lang w:val="en-US" w:eastAsia="zh-CN"/>
              </w:rPr>
              <w:t>TDD/FDD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, 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Access and 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>m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obility 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>o</w:t>
            </w:r>
            <w:r>
              <w:rPr>
                <w:rFonts w:eastAsiaTheme="minorEastAsia"/>
                <w:b/>
                <w:bCs/>
                <w:lang w:val="en-US" w:eastAsia="zh-CN"/>
              </w:rPr>
              <w:t>ptimization, TN/NTN mobility, Power saving, diverse device types</w:t>
            </w:r>
          </w:p>
        </w:tc>
      </w:tr>
      <w:tr w:rsidR="000A34E1">
        <w:trPr>
          <w:jc w:val="center"/>
        </w:trPr>
        <w:tc>
          <w:tcPr>
            <w:tcW w:w="2154" w:type="dxa"/>
          </w:tcPr>
          <w:p w:rsidR="000A34E1" w:rsidRDefault="00697E13">
            <w:pPr>
              <w:pStyle w:val="0Maintext"/>
              <w:spacing w:after="120" w:afterAutospacing="0" w:line="240" w:lineRule="auto"/>
              <w:ind w:firstLine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Part 2</w:t>
            </w:r>
          </w:p>
        </w:tc>
        <w:tc>
          <w:tcPr>
            <w:tcW w:w="5896" w:type="dxa"/>
          </w:tcPr>
          <w:p w:rsidR="000A34E1" w:rsidRDefault="00697E13">
            <w:pPr>
              <w:pStyle w:val="0Maintext"/>
              <w:spacing w:after="120" w:afterAutospacing="0" w:line="240" w:lineRule="auto"/>
              <w:ind w:firstLine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AI in NTN, </w:t>
            </w:r>
            <w:r>
              <w:rPr>
                <w:rFonts w:eastAsiaTheme="minorEastAsia"/>
                <w:b/>
                <w:bCs/>
                <w:lang w:val="en-US" w:eastAsia="zh-CN"/>
              </w:rPr>
              <w:t>TN and NTN cooperation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, 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Multi-orbit 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>coordination</w:t>
            </w:r>
          </w:p>
        </w:tc>
      </w:tr>
    </w:tbl>
    <w:bookmarkEnd w:id="24"/>
    <w:p w:rsidR="000A34E1" w:rsidRDefault="00697E13">
      <w:pPr>
        <w:pStyle w:val="1"/>
      </w:pPr>
      <w:r>
        <w:t>Conclusion</w:t>
      </w:r>
    </w:p>
    <w:p w:rsidR="000A34E1" w:rsidRDefault="00697E13">
      <w:pPr>
        <w:pStyle w:val="0Maintext"/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In this contribution, </w:t>
      </w:r>
      <w:r>
        <w:rPr>
          <w:lang w:val="en-US"/>
        </w:rPr>
        <w:t xml:space="preserve">we provide our views on </w:t>
      </w:r>
      <w:r>
        <w:rPr>
          <w:rFonts w:eastAsiaTheme="minorEastAsia" w:hint="eastAsia"/>
          <w:lang w:val="en-US" w:eastAsia="zh-CN"/>
        </w:rPr>
        <w:t xml:space="preserve">6G </w:t>
      </w:r>
      <w:r>
        <w:rPr>
          <w:lang w:val="en-US"/>
        </w:rPr>
        <w:t xml:space="preserve">RAN </w:t>
      </w:r>
      <w:r>
        <w:rPr>
          <w:rFonts w:eastAsiaTheme="minorEastAsia" w:hint="eastAsia"/>
          <w:lang w:val="en-US" w:eastAsia="zh-CN"/>
        </w:rPr>
        <w:t>WI</w:t>
      </w:r>
      <w:r>
        <w:rPr>
          <w:lang w:val="en-US"/>
        </w:rPr>
        <w:t xml:space="preserve"> SID</w:t>
      </w:r>
      <w:r>
        <w:rPr>
          <w:rFonts w:eastAsiaTheme="minorEastAsia" w:hint="eastAsia"/>
          <w:lang w:val="en-US" w:eastAsia="zh-CN"/>
        </w:rPr>
        <w:t xml:space="preserve"> for NTN</w:t>
      </w:r>
      <w:r>
        <w:rPr>
          <w:lang w:val="en-US"/>
        </w:rPr>
        <w:t xml:space="preserve"> with</w:t>
      </w:r>
      <w:r>
        <w:rPr>
          <w:lang w:val="en-US" w:eastAsia="zh-CN"/>
        </w:rPr>
        <w:t xml:space="preserve"> the following pro</w:t>
      </w:r>
      <w:r>
        <w:rPr>
          <w:lang w:val="en-US" w:eastAsia="zh-CN"/>
        </w:rPr>
        <w:t>posal</w:t>
      </w:r>
      <w:r>
        <w:rPr>
          <w:rFonts w:eastAsiaTheme="minorEastAsia" w:hint="eastAsia"/>
          <w:lang w:val="en-US" w:eastAsia="zh-CN"/>
        </w:rPr>
        <w:t>:</w:t>
      </w:r>
    </w:p>
    <w:p w:rsidR="000A34E1" w:rsidRDefault="00697E13">
      <w:pPr>
        <w:pStyle w:val="0Maintext"/>
        <w:spacing w:after="120" w:afterAutospacing="0" w:line="240" w:lineRule="auto"/>
        <w:ind w:firstLine="0"/>
        <w:rPr>
          <w:rFonts w:eastAsiaTheme="minorEastAsia" w:cs="Times New Roman"/>
          <w:b/>
          <w:bCs/>
          <w:i/>
          <w:iCs/>
          <w:lang w:eastAsia="zh-CN"/>
        </w:rPr>
      </w:pPr>
      <w:r>
        <w:rPr>
          <w:rFonts w:cs="Times New Roman"/>
          <w:b/>
          <w:bCs/>
          <w:i/>
          <w:iCs/>
          <w:lang w:eastAsia="zh-CN"/>
        </w:rPr>
        <w:t>Proposal: RAN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 xml:space="preserve"> W</w:t>
      </w:r>
      <w:r>
        <w:rPr>
          <w:rFonts w:eastAsiaTheme="minorEastAsia" w:cs="Times New Roman" w:hint="eastAsia"/>
          <w:b/>
          <w:bCs/>
          <w:i/>
          <w:iCs/>
          <w:lang w:val="en-US" w:eastAsia="zh-CN"/>
        </w:rPr>
        <w:t>G</w:t>
      </w:r>
      <w:r>
        <w:rPr>
          <w:rFonts w:cs="Times New Roman"/>
          <w:b/>
          <w:bCs/>
          <w:i/>
          <w:iCs/>
          <w:lang w:eastAsia="zh-CN"/>
        </w:rPr>
        <w:t xml:space="preserve"> study 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>f</w:t>
      </w:r>
      <w:r>
        <w:rPr>
          <w:rFonts w:cs="Times New Roman"/>
          <w:b/>
          <w:bCs/>
          <w:i/>
          <w:iCs/>
          <w:lang w:eastAsia="zh-CN"/>
        </w:rPr>
        <w:t xml:space="preserve">ocusing on 6G 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>NTN</w:t>
      </w:r>
      <w:r>
        <w:rPr>
          <w:rFonts w:cs="Times New Roman"/>
          <w:b/>
          <w:bCs/>
          <w:i/>
          <w:iCs/>
          <w:lang w:eastAsia="zh-CN"/>
        </w:rPr>
        <w:t xml:space="preserve"> should cover the following aspects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 xml:space="preserve"> </w:t>
      </w:r>
      <w:r>
        <w:rPr>
          <w:rFonts w:eastAsiaTheme="minorEastAsia" w:cs="Times New Roman" w:hint="eastAsia"/>
          <w:b/>
          <w:bCs/>
          <w:i/>
          <w:iCs/>
          <w:lang w:val="en-US" w:eastAsia="zh-CN"/>
        </w:rPr>
        <w:t xml:space="preserve">from 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 xml:space="preserve">day 1: 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2154"/>
        <w:gridCol w:w="5896"/>
      </w:tblGrid>
      <w:tr w:rsidR="000A34E1">
        <w:trPr>
          <w:jc w:val="center"/>
        </w:trPr>
        <w:tc>
          <w:tcPr>
            <w:tcW w:w="2154" w:type="dxa"/>
          </w:tcPr>
          <w:p w:rsidR="000A34E1" w:rsidRDefault="00697E13">
            <w:pPr>
              <w:pStyle w:val="0Maintext"/>
              <w:spacing w:after="120" w:afterAutospacing="0" w:line="240" w:lineRule="auto"/>
              <w:ind w:firstLine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lastRenderedPageBreak/>
              <w:t>Part 1</w:t>
            </w:r>
          </w:p>
        </w:tc>
        <w:tc>
          <w:tcPr>
            <w:tcW w:w="5896" w:type="dxa"/>
          </w:tcPr>
          <w:p w:rsidR="000A34E1" w:rsidRDefault="00697E13">
            <w:pPr>
              <w:pStyle w:val="0Maintext"/>
              <w:spacing w:after="120" w:afterAutospacing="0" w:line="240" w:lineRule="auto"/>
              <w:ind w:firstLine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B</w:t>
            </w:r>
            <w:r>
              <w:rPr>
                <w:rFonts w:eastAsiaTheme="minorEastAsia"/>
                <w:b/>
                <w:bCs/>
                <w:lang w:val="en-US" w:eastAsia="zh-CN"/>
              </w:rPr>
              <w:t>eam hopping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, </w:t>
            </w:r>
            <w:r>
              <w:rPr>
                <w:rFonts w:eastAsiaTheme="minorEastAsia"/>
                <w:b/>
                <w:bCs/>
                <w:lang w:val="en-US" w:eastAsia="zh-CN"/>
              </w:rPr>
              <w:t>TDD/FDD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, 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Access and 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>m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obility 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>o</w:t>
            </w:r>
            <w:r>
              <w:rPr>
                <w:rFonts w:eastAsiaTheme="minorEastAsia"/>
                <w:b/>
                <w:bCs/>
                <w:lang w:val="en-US" w:eastAsia="zh-CN"/>
              </w:rPr>
              <w:t>ptimization, TN/NTN mobility, Power saving, diverse device types</w:t>
            </w:r>
          </w:p>
        </w:tc>
      </w:tr>
      <w:tr w:rsidR="000A34E1">
        <w:trPr>
          <w:jc w:val="center"/>
        </w:trPr>
        <w:tc>
          <w:tcPr>
            <w:tcW w:w="2154" w:type="dxa"/>
          </w:tcPr>
          <w:p w:rsidR="000A34E1" w:rsidRDefault="00697E13">
            <w:pPr>
              <w:pStyle w:val="0Maintext"/>
              <w:spacing w:after="120" w:afterAutospacing="0" w:line="240" w:lineRule="auto"/>
              <w:ind w:firstLine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Part 2</w:t>
            </w:r>
          </w:p>
        </w:tc>
        <w:tc>
          <w:tcPr>
            <w:tcW w:w="5896" w:type="dxa"/>
          </w:tcPr>
          <w:p w:rsidR="000A34E1" w:rsidRDefault="00697E13">
            <w:pPr>
              <w:pStyle w:val="0Maintext"/>
              <w:spacing w:after="120" w:afterAutospacing="0" w:line="240" w:lineRule="auto"/>
              <w:ind w:firstLine="0"/>
              <w:jc w:val="center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AI in NTN, </w:t>
            </w:r>
            <w:r>
              <w:rPr>
                <w:rFonts w:eastAsiaTheme="minorEastAsia"/>
                <w:b/>
                <w:bCs/>
                <w:lang w:val="en-US" w:eastAsia="zh-CN"/>
              </w:rPr>
              <w:t>TN and NTN cooperation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, 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Multi-orbit 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>coordination</w:t>
            </w:r>
          </w:p>
        </w:tc>
      </w:tr>
    </w:tbl>
    <w:p w:rsidR="000A34E1" w:rsidRDefault="00697E13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</w:p>
    <w:p w:rsidR="000A34E1" w:rsidRDefault="00697E13">
      <w:pPr>
        <w:pStyle w:val="1"/>
      </w:pPr>
      <w:r>
        <w:t>Reference</w:t>
      </w:r>
    </w:p>
    <w:p w:rsidR="000A34E1" w:rsidRDefault="00697E13">
      <w:pPr>
        <w:pStyle w:val="0Maintext"/>
        <w:numPr>
          <w:ilvl w:val="0"/>
          <w:numId w:val="8"/>
        </w:numPr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lang w:val="en-US"/>
        </w:rPr>
        <w:t>RP-2</w:t>
      </w:r>
      <w:r>
        <w:rPr>
          <w:rFonts w:eastAsiaTheme="minorEastAsia" w:hint="eastAsia"/>
          <w:lang w:val="en-US" w:eastAsia="zh-CN"/>
        </w:rPr>
        <w:t>50810</w:t>
      </w:r>
      <w:r>
        <w:rPr>
          <w:lang w:val="en-US" w:eastAsia="zh-CN"/>
        </w:rPr>
        <w:t>, Revised SID: Study on 6G Scenarios and requirements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lang w:val="en-US" w:eastAsia="zh-CN"/>
        </w:rPr>
        <w:t>3GPP TSG</w:t>
      </w:r>
      <w:r>
        <w:rPr>
          <w:rFonts w:hint="eastAsia"/>
          <w:lang w:val="en-US" w:eastAsia="zh-CN"/>
        </w:rPr>
        <w:t xml:space="preserve"> RAN</w:t>
      </w:r>
      <w:r>
        <w:rPr>
          <w:lang w:val="en-US" w:eastAsia="zh-CN"/>
        </w:rPr>
        <w:t>#10</w:t>
      </w:r>
      <w:r>
        <w:rPr>
          <w:rFonts w:eastAsiaTheme="minorEastAsia" w:hint="eastAsia"/>
          <w:lang w:val="en-US" w:eastAsia="zh-CN"/>
        </w:rPr>
        <w:t>7</w:t>
      </w:r>
      <w:r>
        <w:rPr>
          <w:lang w:val="en-US" w:eastAsia="zh-CN"/>
        </w:rPr>
        <w:t xml:space="preserve"> Incheon, Korea, March</w:t>
      </w:r>
      <w:r>
        <w:rPr>
          <w:rFonts w:eastAsiaTheme="minorEastAsia" w:hint="eastAsia"/>
          <w:lang w:val="en-US" w:eastAsia="zh-CN"/>
        </w:rPr>
        <w:t xml:space="preserve"> 12-14</w:t>
      </w:r>
      <w:r>
        <w:rPr>
          <w:lang w:val="en-US" w:eastAsia="zh-CN"/>
        </w:rPr>
        <w:t>, 202</w:t>
      </w:r>
      <w:r>
        <w:rPr>
          <w:rFonts w:eastAsiaTheme="minorEastAsia" w:hint="eastAsia"/>
          <w:lang w:val="en-US" w:eastAsia="zh-CN"/>
        </w:rPr>
        <w:t>5</w:t>
      </w:r>
      <w:bookmarkEnd w:id="0"/>
    </w:p>
    <w:p w:rsidR="000A34E1" w:rsidRDefault="00697E13">
      <w:pPr>
        <w:pStyle w:val="0Maintext"/>
        <w:numPr>
          <w:ilvl w:val="0"/>
          <w:numId w:val="8"/>
        </w:numPr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RP-170717, Study on NR to support Non-Terrestrial Networks, 3GPP TSG RAN#75 Dubrovnik, Croatia, March 6</w:t>
      </w:r>
      <w:r>
        <w:rPr>
          <w:rFonts w:eastAsiaTheme="minorEastAsia" w:hint="eastAsia"/>
          <w:lang w:val="en-US" w:eastAsia="zh-CN"/>
        </w:rPr>
        <w:t xml:space="preserve"> - 9, 2017</w:t>
      </w:r>
    </w:p>
    <w:p w:rsidR="000A34E1" w:rsidRDefault="00697E13">
      <w:pPr>
        <w:pStyle w:val="0Maintext"/>
        <w:numPr>
          <w:ilvl w:val="0"/>
          <w:numId w:val="8"/>
        </w:numPr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RP-182880, Study on solutions for NR to support non-terrestrial networks (NTN), 3GPP TSG RAN#82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Sorrento, Italy, December 10-13, 2018</w:t>
      </w:r>
    </w:p>
    <w:p w:rsidR="000A34E1" w:rsidRDefault="00697E13">
      <w:pPr>
        <w:pStyle w:val="0Maintext"/>
        <w:numPr>
          <w:ilvl w:val="0"/>
          <w:numId w:val="8"/>
        </w:numPr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RP-222556, Revised WID: Solutions for NR to support non-terrestrial networks (NTN), 3GPP TSG RAN meeting #97-e </w:t>
      </w:r>
      <w:r>
        <w:rPr>
          <w:rFonts w:eastAsiaTheme="minorEastAsia" w:hint="eastAsia"/>
          <w:lang w:val="en-US" w:eastAsia="zh-CN"/>
        </w:rPr>
        <w:t>e-meeting, September 12 - 16th, 2022</w:t>
      </w:r>
    </w:p>
    <w:p w:rsidR="000A34E1" w:rsidRDefault="00697E13">
      <w:pPr>
        <w:pStyle w:val="0Maintext"/>
        <w:numPr>
          <w:ilvl w:val="0"/>
          <w:numId w:val="8"/>
        </w:numPr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RP-240779, Revised WID: NR NTN (Non-Terrestrial Networks) enhancements, 3GPP TSG RAN#103, Maastricht, The Netherlands, March 18-22, 2024</w:t>
      </w:r>
    </w:p>
    <w:p w:rsidR="000A34E1" w:rsidRDefault="00697E13">
      <w:pPr>
        <w:pStyle w:val="0Maintext"/>
        <w:numPr>
          <w:ilvl w:val="0"/>
          <w:numId w:val="8"/>
        </w:numPr>
        <w:spacing w:after="120" w:afterAutospacing="0" w:line="240" w:lineRule="auto"/>
        <w:ind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RP-243300, Revised WID: Non-Terrestrial Networks (NTN) for NR Phase 3, 3GPP TSG RA</w:t>
      </w:r>
      <w:r>
        <w:rPr>
          <w:rFonts w:eastAsiaTheme="minorEastAsia" w:hint="eastAsia"/>
          <w:lang w:val="en-US" w:eastAsia="zh-CN"/>
        </w:rPr>
        <w:t>N#106, Madrid, Spain, December 9-12, 2024</w:t>
      </w:r>
    </w:p>
    <w:sectPr w:rsidR="000A34E1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E13" w:rsidRDefault="00697E13" w:rsidP="003923FB">
      <w:r>
        <w:separator/>
      </w:r>
    </w:p>
  </w:endnote>
  <w:endnote w:type="continuationSeparator" w:id="0">
    <w:p w:rsidR="00697E13" w:rsidRDefault="00697E13" w:rsidP="0039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E13" w:rsidRDefault="00697E13" w:rsidP="003923FB">
      <w:r>
        <w:separator/>
      </w:r>
    </w:p>
  </w:footnote>
  <w:footnote w:type="continuationSeparator" w:id="0">
    <w:p w:rsidR="00697E13" w:rsidRDefault="00697E13" w:rsidP="00392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EF465E"/>
    <w:multiLevelType w:val="singleLevel"/>
    <w:tmpl w:val="EEEF465E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7EB299F"/>
    <w:multiLevelType w:val="multilevel"/>
    <w:tmpl w:val="27EB299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7C0965"/>
    <w:multiLevelType w:val="multilevel"/>
    <w:tmpl w:val="407C096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E6A38"/>
    <w:multiLevelType w:val="multilevel"/>
    <w:tmpl w:val="447E6A3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FB1AEB"/>
    <w:multiLevelType w:val="multilevel"/>
    <w:tmpl w:val="5AFB1AEB"/>
    <w:lvl w:ilvl="0">
      <w:start w:val="1"/>
      <w:numFmt w:val="bullet"/>
      <w:lvlText w:val=""/>
      <w:lvlJc w:val="left"/>
      <w:pPr>
        <w:ind w:left="49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3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7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1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5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9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3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10" w:hanging="440"/>
      </w:pPr>
      <w:rPr>
        <w:rFonts w:ascii="Wingdings" w:hAnsi="Wingdings" w:hint="default"/>
      </w:rPr>
    </w:lvl>
  </w:abstractNum>
  <w:abstractNum w:abstractNumId="7" w15:restartNumberingAfterBreak="0">
    <w:nsid w:val="5E872652"/>
    <w:multiLevelType w:val="multilevel"/>
    <w:tmpl w:val="5E872652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yYWExZDAyNmVmNzhjMmIzOGU2YjllYjc2NDA5NGIifQ=="/>
    <w:docVar w:name="KSO_WPS_MARK_KEY" w:val="f314f258-a65f-446c-af4d-f8964b425937"/>
  </w:docVars>
  <w:rsids>
    <w:rsidRoot w:val="00B23EB7"/>
    <w:rsid w:val="00002E50"/>
    <w:rsid w:val="00003990"/>
    <w:rsid w:val="00011CDA"/>
    <w:rsid w:val="00016394"/>
    <w:rsid w:val="00017B94"/>
    <w:rsid w:val="00017E93"/>
    <w:rsid w:val="000212EC"/>
    <w:rsid w:val="00030607"/>
    <w:rsid w:val="00031D27"/>
    <w:rsid w:val="00031E68"/>
    <w:rsid w:val="000354D1"/>
    <w:rsid w:val="00036A6A"/>
    <w:rsid w:val="00036DC1"/>
    <w:rsid w:val="00037E22"/>
    <w:rsid w:val="00041988"/>
    <w:rsid w:val="00044CC2"/>
    <w:rsid w:val="00046585"/>
    <w:rsid w:val="00050D4A"/>
    <w:rsid w:val="000531E2"/>
    <w:rsid w:val="000546A6"/>
    <w:rsid w:val="00054F0F"/>
    <w:rsid w:val="00055D16"/>
    <w:rsid w:val="00055F76"/>
    <w:rsid w:val="0005612B"/>
    <w:rsid w:val="000605BB"/>
    <w:rsid w:val="00062AD2"/>
    <w:rsid w:val="000635E7"/>
    <w:rsid w:val="0006765A"/>
    <w:rsid w:val="0007732F"/>
    <w:rsid w:val="000806C6"/>
    <w:rsid w:val="000841B0"/>
    <w:rsid w:val="00085223"/>
    <w:rsid w:val="0008633B"/>
    <w:rsid w:val="00086F3F"/>
    <w:rsid w:val="00086FC2"/>
    <w:rsid w:val="00087855"/>
    <w:rsid w:val="000A0173"/>
    <w:rsid w:val="000A0BC9"/>
    <w:rsid w:val="000A1142"/>
    <w:rsid w:val="000A1890"/>
    <w:rsid w:val="000A26AE"/>
    <w:rsid w:val="000A34E1"/>
    <w:rsid w:val="000A7271"/>
    <w:rsid w:val="000B2770"/>
    <w:rsid w:val="000B2CE3"/>
    <w:rsid w:val="000B34AE"/>
    <w:rsid w:val="000B499A"/>
    <w:rsid w:val="000B5F9F"/>
    <w:rsid w:val="000D0B8C"/>
    <w:rsid w:val="000D0F78"/>
    <w:rsid w:val="000D2660"/>
    <w:rsid w:val="000D31D0"/>
    <w:rsid w:val="000D36CE"/>
    <w:rsid w:val="000D57FF"/>
    <w:rsid w:val="000E052C"/>
    <w:rsid w:val="000E0535"/>
    <w:rsid w:val="000E10FE"/>
    <w:rsid w:val="000E41B9"/>
    <w:rsid w:val="000E5068"/>
    <w:rsid w:val="000F2671"/>
    <w:rsid w:val="000F2C70"/>
    <w:rsid w:val="000F2E6A"/>
    <w:rsid w:val="00100BE4"/>
    <w:rsid w:val="0010269A"/>
    <w:rsid w:val="001032CE"/>
    <w:rsid w:val="00112B47"/>
    <w:rsid w:val="00114648"/>
    <w:rsid w:val="00115411"/>
    <w:rsid w:val="00117131"/>
    <w:rsid w:val="0012163E"/>
    <w:rsid w:val="001216F6"/>
    <w:rsid w:val="00123484"/>
    <w:rsid w:val="00127219"/>
    <w:rsid w:val="0013108B"/>
    <w:rsid w:val="00132EEE"/>
    <w:rsid w:val="001356CB"/>
    <w:rsid w:val="001363B0"/>
    <w:rsid w:val="00140849"/>
    <w:rsid w:val="00144673"/>
    <w:rsid w:val="00144CC0"/>
    <w:rsid w:val="00145ADF"/>
    <w:rsid w:val="001463AF"/>
    <w:rsid w:val="0014691C"/>
    <w:rsid w:val="001511AC"/>
    <w:rsid w:val="00153773"/>
    <w:rsid w:val="00160149"/>
    <w:rsid w:val="00161E92"/>
    <w:rsid w:val="00162C20"/>
    <w:rsid w:val="0018110F"/>
    <w:rsid w:val="0018214E"/>
    <w:rsid w:val="00183563"/>
    <w:rsid w:val="001855AC"/>
    <w:rsid w:val="0018607A"/>
    <w:rsid w:val="00190B67"/>
    <w:rsid w:val="00193222"/>
    <w:rsid w:val="00194BBD"/>
    <w:rsid w:val="001A5A42"/>
    <w:rsid w:val="001A5D99"/>
    <w:rsid w:val="001A5F2D"/>
    <w:rsid w:val="001B36B2"/>
    <w:rsid w:val="001B377D"/>
    <w:rsid w:val="001C5237"/>
    <w:rsid w:val="001D15A9"/>
    <w:rsid w:val="001D1E7C"/>
    <w:rsid w:val="001D4551"/>
    <w:rsid w:val="001D4D7D"/>
    <w:rsid w:val="001D6DE3"/>
    <w:rsid w:val="001E62A2"/>
    <w:rsid w:val="001F1442"/>
    <w:rsid w:val="001F3EA3"/>
    <w:rsid w:val="002006BC"/>
    <w:rsid w:val="00203A0D"/>
    <w:rsid w:val="00206E67"/>
    <w:rsid w:val="002103AD"/>
    <w:rsid w:val="002110F6"/>
    <w:rsid w:val="002131BF"/>
    <w:rsid w:val="002134C9"/>
    <w:rsid w:val="00216394"/>
    <w:rsid w:val="002170B8"/>
    <w:rsid w:val="0022304F"/>
    <w:rsid w:val="0022367D"/>
    <w:rsid w:val="00223DA0"/>
    <w:rsid w:val="00232779"/>
    <w:rsid w:val="00232EDC"/>
    <w:rsid w:val="00236C18"/>
    <w:rsid w:val="00237915"/>
    <w:rsid w:val="002404E7"/>
    <w:rsid w:val="00242983"/>
    <w:rsid w:val="002451BB"/>
    <w:rsid w:val="002454C7"/>
    <w:rsid w:val="00245D27"/>
    <w:rsid w:val="00246A81"/>
    <w:rsid w:val="00247383"/>
    <w:rsid w:val="00250081"/>
    <w:rsid w:val="00252B41"/>
    <w:rsid w:val="0025651E"/>
    <w:rsid w:val="00261D4E"/>
    <w:rsid w:val="00263B72"/>
    <w:rsid w:val="00263E39"/>
    <w:rsid w:val="00264444"/>
    <w:rsid w:val="00265019"/>
    <w:rsid w:val="00266E0F"/>
    <w:rsid w:val="0027181A"/>
    <w:rsid w:val="00274F27"/>
    <w:rsid w:val="002756F7"/>
    <w:rsid w:val="00283A50"/>
    <w:rsid w:val="00284AB0"/>
    <w:rsid w:val="00285B13"/>
    <w:rsid w:val="00291F3B"/>
    <w:rsid w:val="002927BE"/>
    <w:rsid w:val="00292DB4"/>
    <w:rsid w:val="002948FF"/>
    <w:rsid w:val="0029769A"/>
    <w:rsid w:val="002A0285"/>
    <w:rsid w:val="002A274D"/>
    <w:rsid w:val="002A2B17"/>
    <w:rsid w:val="002A5B21"/>
    <w:rsid w:val="002A631F"/>
    <w:rsid w:val="002B0171"/>
    <w:rsid w:val="002B0DB9"/>
    <w:rsid w:val="002B1B2B"/>
    <w:rsid w:val="002B333D"/>
    <w:rsid w:val="002B54BF"/>
    <w:rsid w:val="002B72F3"/>
    <w:rsid w:val="002C296D"/>
    <w:rsid w:val="002C4EFD"/>
    <w:rsid w:val="002D67D6"/>
    <w:rsid w:val="002D7E5D"/>
    <w:rsid w:val="002E0FA4"/>
    <w:rsid w:val="002E1C64"/>
    <w:rsid w:val="002E6F65"/>
    <w:rsid w:val="0030554A"/>
    <w:rsid w:val="003105DC"/>
    <w:rsid w:val="0031451D"/>
    <w:rsid w:val="00315EAB"/>
    <w:rsid w:val="00315F36"/>
    <w:rsid w:val="00316B85"/>
    <w:rsid w:val="00317CEE"/>
    <w:rsid w:val="00320127"/>
    <w:rsid w:val="00324E07"/>
    <w:rsid w:val="0032504F"/>
    <w:rsid w:val="003262D0"/>
    <w:rsid w:val="00326AED"/>
    <w:rsid w:val="00327599"/>
    <w:rsid w:val="00330540"/>
    <w:rsid w:val="003358BE"/>
    <w:rsid w:val="00335B34"/>
    <w:rsid w:val="00343F8B"/>
    <w:rsid w:val="0034417B"/>
    <w:rsid w:val="00344804"/>
    <w:rsid w:val="00344AE3"/>
    <w:rsid w:val="00351207"/>
    <w:rsid w:val="00356DCF"/>
    <w:rsid w:val="00361704"/>
    <w:rsid w:val="00361D33"/>
    <w:rsid w:val="003620AB"/>
    <w:rsid w:val="003637ED"/>
    <w:rsid w:val="00366F52"/>
    <w:rsid w:val="00367DFA"/>
    <w:rsid w:val="003776CA"/>
    <w:rsid w:val="003802E1"/>
    <w:rsid w:val="0038526E"/>
    <w:rsid w:val="003856D0"/>
    <w:rsid w:val="00387A8D"/>
    <w:rsid w:val="003901E8"/>
    <w:rsid w:val="003905A9"/>
    <w:rsid w:val="00390BE7"/>
    <w:rsid w:val="003923FB"/>
    <w:rsid w:val="00395387"/>
    <w:rsid w:val="0039569E"/>
    <w:rsid w:val="00395974"/>
    <w:rsid w:val="003A05E6"/>
    <w:rsid w:val="003A149B"/>
    <w:rsid w:val="003A3050"/>
    <w:rsid w:val="003A7CA0"/>
    <w:rsid w:val="003B04E6"/>
    <w:rsid w:val="003B09E3"/>
    <w:rsid w:val="003B15D1"/>
    <w:rsid w:val="003B620C"/>
    <w:rsid w:val="003B6814"/>
    <w:rsid w:val="003C0B95"/>
    <w:rsid w:val="003C49B0"/>
    <w:rsid w:val="003C6438"/>
    <w:rsid w:val="003D51F2"/>
    <w:rsid w:val="003D70E8"/>
    <w:rsid w:val="003E66DF"/>
    <w:rsid w:val="003E6729"/>
    <w:rsid w:val="003E731F"/>
    <w:rsid w:val="003E75B6"/>
    <w:rsid w:val="003F04E5"/>
    <w:rsid w:val="00417FC9"/>
    <w:rsid w:val="004202C6"/>
    <w:rsid w:val="0042327A"/>
    <w:rsid w:val="004262CE"/>
    <w:rsid w:val="00430AF0"/>
    <w:rsid w:val="00432C4C"/>
    <w:rsid w:val="00432F71"/>
    <w:rsid w:val="00433E89"/>
    <w:rsid w:val="00446F00"/>
    <w:rsid w:val="00446F40"/>
    <w:rsid w:val="00447086"/>
    <w:rsid w:val="00451434"/>
    <w:rsid w:val="004527EA"/>
    <w:rsid w:val="004549F1"/>
    <w:rsid w:val="00461B15"/>
    <w:rsid w:val="00470007"/>
    <w:rsid w:val="00471069"/>
    <w:rsid w:val="0047266E"/>
    <w:rsid w:val="00473B3A"/>
    <w:rsid w:val="00475A4C"/>
    <w:rsid w:val="0047618E"/>
    <w:rsid w:val="004806FE"/>
    <w:rsid w:val="00482B0E"/>
    <w:rsid w:val="00485AC5"/>
    <w:rsid w:val="00493FB2"/>
    <w:rsid w:val="004A2991"/>
    <w:rsid w:val="004A41EF"/>
    <w:rsid w:val="004A78FF"/>
    <w:rsid w:val="004A7A30"/>
    <w:rsid w:val="004A7BCB"/>
    <w:rsid w:val="004B2E75"/>
    <w:rsid w:val="004B3124"/>
    <w:rsid w:val="004B368D"/>
    <w:rsid w:val="004B4D8D"/>
    <w:rsid w:val="004B5530"/>
    <w:rsid w:val="004B6B9A"/>
    <w:rsid w:val="004B74CC"/>
    <w:rsid w:val="004B7C51"/>
    <w:rsid w:val="004C07B3"/>
    <w:rsid w:val="004C1E47"/>
    <w:rsid w:val="004C2807"/>
    <w:rsid w:val="004C4A14"/>
    <w:rsid w:val="004D1657"/>
    <w:rsid w:val="004D79CD"/>
    <w:rsid w:val="004D7C32"/>
    <w:rsid w:val="004E1986"/>
    <w:rsid w:val="004E3DEF"/>
    <w:rsid w:val="004E4E96"/>
    <w:rsid w:val="004E6851"/>
    <w:rsid w:val="004F4E6C"/>
    <w:rsid w:val="004F69BB"/>
    <w:rsid w:val="00501917"/>
    <w:rsid w:val="005062CA"/>
    <w:rsid w:val="00517ADD"/>
    <w:rsid w:val="005207F1"/>
    <w:rsid w:val="00520A04"/>
    <w:rsid w:val="00521761"/>
    <w:rsid w:val="00523D91"/>
    <w:rsid w:val="005321F2"/>
    <w:rsid w:val="005327E9"/>
    <w:rsid w:val="00532D33"/>
    <w:rsid w:val="005354AB"/>
    <w:rsid w:val="0053782C"/>
    <w:rsid w:val="00545363"/>
    <w:rsid w:val="00556671"/>
    <w:rsid w:val="00562C20"/>
    <w:rsid w:val="00565622"/>
    <w:rsid w:val="00571012"/>
    <w:rsid w:val="00573D62"/>
    <w:rsid w:val="00577454"/>
    <w:rsid w:val="0057794A"/>
    <w:rsid w:val="005812A5"/>
    <w:rsid w:val="00583230"/>
    <w:rsid w:val="00584962"/>
    <w:rsid w:val="005853FC"/>
    <w:rsid w:val="00585577"/>
    <w:rsid w:val="00591DA4"/>
    <w:rsid w:val="005940DA"/>
    <w:rsid w:val="0059417B"/>
    <w:rsid w:val="00596063"/>
    <w:rsid w:val="005A2791"/>
    <w:rsid w:val="005A3541"/>
    <w:rsid w:val="005B0F7A"/>
    <w:rsid w:val="005B1AD1"/>
    <w:rsid w:val="005B24BA"/>
    <w:rsid w:val="005B6997"/>
    <w:rsid w:val="005C03CA"/>
    <w:rsid w:val="005C6A60"/>
    <w:rsid w:val="005D45F7"/>
    <w:rsid w:val="005D5233"/>
    <w:rsid w:val="005D583B"/>
    <w:rsid w:val="005E2087"/>
    <w:rsid w:val="005E22CC"/>
    <w:rsid w:val="005E275C"/>
    <w:rsid w:val="005E280B"/>
    <w:rsid w:val="005E7CBC"/>
    <w:rsid w:val="005F3D53"/>
    <w:rsid w:val="005F6409"/>
    <w:rsid w:val="005F7A0E"/>
    <w:rsid w:val="00602753"/>
    <w:rsid w:val="00604C3D"/>
    <w:rsid w:val="00610329"/>
    <w:rsid w:val="006131DF"/>
    <w:rsid w:val="00614518"/>
    <w:rsid w:val="0061765C"/>
    <w:rsid w:val="006177CE"/>
    <w:rsid w:val="00620040"/>
    <w:rsid w:val="00622552"/>
    <w:rsid w:val="00625D16"/>
    <w:rsid w:val="00625FD8"/>
    <w:rsid w:val="00626534"/>
    <w:rsid w:val="00631A14"/>
    <w:rsid w:val="00631E79"/>
    <w:rsid w:val="00634AF5"/>
    <w:rsid w:val="00636D7B"/>
    <w:rsid w:val="00641951"/>
    <w:rsid w:val="00645994"/>
    <w:rsid w:val="006531B1"/>
    <w:rsid w:val="00653EF8"/>
    <w:rsid w:val="00662AD0"/>
    <w:rsid w:val="00664F24"/>
    <w:rsid w:val="00666868"/>
    <w:rsid w:val="00674804"/>
    <w:rsid w:val="0067591F"/>
    <w:rsid w:val="006759FB"/>
    <w:rsid w:val="00682F29"/>
    <w:rsid w:val="0069778A"/>
    <w:rsid w:val="00697E13"/>
    <w:rsid w:val="006A02F9"/>
    <w:rsid w:val="006A04BB"/>
    <w:rsid w:val="006A088A"/>
    <w:rsid w:val="006A0E1C"/>
    <w:rsid w:val="006A45D6"/>
    <w:rsid w:val="006A5433"/>
    <w:rsid w:val="006A57C0"/>
    <w:rsid w:val="006A7840"/>
    <w:rsid w:val="006B2807"/>
    <w:rsid w:val="006B7B1B"/>
    <w:rsid w:val="006C005E"/>
    <w:rsid w:val="006C3055"/>
    <w:rsid w:val="006C4E0D"/>
    <w:rsid w:val="006C515A"/>
    <w:rsid w:val="006D3E95"/>
    <w:rsid w:val="006D54CF"/>
    <w:rsid w:val="006E05D0"/>
    <w:rsid w:val="006E6598"/>
    <w:rsid w:val="006F07E3"/>
    <w:rsid w:val="006F0EC9"/>
    <w:rsid w:val="006F151E"/>
    <w:rsid w:val="0070283C"/>
    <w:rsid w:val="00705274"/>
    <w:rsid w:val="00707829"/>
    <w:rsid w:val="007128A2"/>
    <w:rsid w:val="00714FAD"/>
    <w:rsid w:val="00720EBF"/>
    <w:rsid w:val="00723A6C"/>
    <w:rsid w:val="00724842"/>
    <w:rsid w:val="007254DF"/>
    <w:rsid w:val="00727B93"/>
    <w:rsid w:val="00732388"/>
    <w:rsid w:val="0073426D"/>
    <w:rsid w:val="00744F2B"/>
    <w:rsid w:val="00751E2A"/>
    <w:rsid w:val="007536A3"/>
    <w:rsid w:val="0075517A"/>
    <w:rsid w:val="00756533"/>
    <w:rsid w:val="007570AB"/>
    <w:rsid w:val="00766A1D"/>
    <w:rsid w:val="00770366"/>
    <w:rsid w:val="0077092E"/>
    <w:rsid w:val="007727CB"/>
    <w:rsid w:val="007769BD"/>
    <w:rsid w:val="00780B93"/>
    <w:rsid w:val="0078114E"/>
    <w:rsid w:val="00781D2F"/>
    <w:rsid w:val="00784077"/>
    <w:rsid w:val="0078641B"/>
    <w:rsid w:val="00792830"/>
    <w:rsid w:val="00793CF4"/>
    <w:rsid w:val="0079632E"/>
    <w:rsid w:val="007A135E"/>
    <w:rsid w:val="007A1F9E"/>
    <w:rsid w:val="007A3C55"/>
    <w:rsid w:val="007B047C"/>
    <w:rsid w:val="007B41A4"/>
    <w:rsid w:val="007C2387"/>
    <w:rsid w:val="007C249A"/>
    <w:rsid w:val="007C7029"/>
    <w:rsid w:val="007C745B"/>
    <w:rsid w:val="007D1FCA"/>
    <w:rsid w:val="007D2369"/>
    <w:rsid w:val="007D499F"/>
    <w:rsid w:val="007D6BE1"/>
    <w:rsid w:val="007D724D"/>
    <w:rsid w:val="007E3054"/>
    <w:rsid w:val="007E554B"/>
    <w:rsid w:val="007E5F2B"/>
    <w:rsid w:val="007E6DEA"/>
    <w:rsid w:val="007E6FF6"/>
    <w:rsid w:val="007F128C"/>
    <w:rsid w:val="007F226C"/>
    <w:rsid w:val="007F3CE2"/>
    <w:rsid w:val="007F4737"/>
    <w:rsid w:val="00803FEF"/>
    <w:rsid w:val="0081292B"/>
    <w:rsid w:val="008149CF"/>
    <w:rsid w:val="00816E3B"/>
    <w:rsid w:val="00820D52"/>
    <w:rsid w:val="00820DEE"/>
    <w:rsid w:val="00821284"/>
    <w:rsid w:val="00822058"/>
    <w:rsid w:val="00825B27"/>
    <w:rsid w:val="0083672B"/>
    <w:rsid w:val="00841654"/>
    <w:rsid w:val="008472B5"/>
    <w:rsid w:val="008519BA"/>
    <w:rsid w:val="0085776C"/>
    <w:rsid w:val="00860449"/>
    <w:rsid w:val="00860F75"/>
    <w:rsid w:val="00862319"/>
    <w:rsid w:val="0086391A"/>
    <w:rsid w:val="008736A6"/>
    <w:rsid w:val="00880EB0"/>
    <w:rsid w:val="00882A4D"/>
    <w:rsid w:val="008843E3"/>
    <w:rsid w:val="00887C4A"/>
    <w:rsid w:val="0089138A"/>
    <w:rsid w:val="008925BC"/>
    <w:rsid w:val="00894787"/>
    <w:rsid w:val="00894B5F"/>
    <w:rsid w:val="0089524F"/>
    <w:rsid w:val="008A0861"/>
    <w:rsid w:val="008A25E9"/>
    <w:rsid w:val="008A2D5D"/>
    <w:rsid w:val="008A2F53"/>
    <w:rsid w:val="008A5F33"/>
    <w:rsid w:val="008A6335"/>
    <w:rsid w:val="008A65A1"/>
    <w:rsid w:val="008B24BF"/>
    <w:rsid w:val="008B49BE"/>
    <w:rsid w:val="008B4DAE"/>
    <w:rsid w:val="008C11D0"/>
    <w:rsid w:val="008C2187"/>
    <w:rsid w:val="008C6B11"/>
    <w:rsid w:val="008D0789"/>
    <w:rsid w:val="008D6AE1"/>
    <w:rsid w:val="008E009D"/>
    <w:rsid w:val="008E0FED"/>
    <w:rsid w:val="008E2875"/>
    <w:rsid w:val="008E3005"/>
    <w:rsid w:val="008E33C9"/>
    <w:rsid w:val="008E387B"/>
    <w:rsid w:val="008E4F72"/>
    <w:rsid w:val="008F11CC"/>
    <w:rsid w:val="008F1C5A"/>
    <w:rsid w:val="008F3EF5"/>
    <w:rsid w:val="008F3F9E"/>
    <w:rsid w:val="008F535A"/>
    <w:rsid w:val="008F54D6"/>
    <w:rsid w:val="00901D2D"/>
    <w:rsid w:val="0090320B"/>
    <w:rsid w:val="00904B38"/>
    <w:rsid w:val="00904E80"/>
    <w:rsid w:val="00906E5E"/>
    <w:rsid w:val="00911E05"/>
    <w:rsid w:val="00911EFA"/>
    <w:rsid w:val="00914139"/>
    <w:rsid w:val="00915504"/>
    <w:rsid w:val="009169C4"/>
    <w:rsid w:val="00916B71"/>
    <w:rsid w:val="00916E49"/>
    <w:rsid w:val="00920227"/>
    <w:rsid w:val="00922886"/>
    <w:rsid w:val="00922BBD"/>
    <w:rsid w:val="00923A3D"/>
    <w:rsid w:val="009242FD"/>
    <w:rsid w:val="00924AEC"/>
    <w:rsid w:val="009252B2"/>
    <w:rsid w:val="00927D99"/>
    <w:rsid w:val="009319D1"/>
    <w:rsid w:val="009351FA"/>
    <w:rsid w:val="00935AC3"/>
    <w:rsid w:val="009366A6"/>
    <w:rsid w:val="009366B1"/>
    <w:rsid w:val="00944A91"/>
    <w:rsid w:val="00947E6D"/>
    <w:rsid w:val="00953E17"/>
    <w:rsid w:val="00955F3C"/>
    <w:rsid w:val="0095741E"/>
    <w:rsid w:val="009622B6"/>
    <w:rsid w:val="00963CC1"/>
    <w:rsid w:val="00965BA8"/>
    <w:rsid w:val="009676F1"/>
    <w:rsid w:val="0097065C"/>
    <w:rsid w:val="00970AA6"/>
    <w:rsid w:val="00971133"/>
    <w:rsid w:val="00972D0E"/>
    <w:rsid w:val="0097608D"/>
    <w:rsid w:val="0097651A"/>
    <w:rsid w:val="00977119"/>
    <w:rsid w:val="009834AD"/>
    <w:rsid w:val="00983F09"/>
    <w:rsid w:val="00985108"/>
    <w:rsid w:val="00985F99"/>
    <w:rsid w:val="00992D77"/>
    <w:rsid w:val="00993596"/>
    <w:rsid w:val="009963F4"/>
    <w:rsid w:val="00997267"/>
    <w:rsid w:val="009A17DF"/>
    <w:rsid w:val="009A691A"/>
    <w:rsid w:val="009A7966"/>
    <w:rsid w:val="009B22D3"/>
    <w:rsid w:val="009D18CF"/>
    <w:rsid w:val="009D1C4F"/>
    <w:rsid w:val="009D272D"/>
    <w:rsid w:val="009E0E57"/>
    <w:rsid w:val="009E16AA"/>
    <w:rsid w:val="009E68B6"/>
    <w:rsid w:val="009F131B"/>
    <w:rsid w:val="009F1527"/>
    <w:rsid w:val="009F31A1"/>
    <w:rsid w:val="009F58CE"/>
    <w:rsid w:val="009F692F"/>
    <w:rsid w:val="009F7D20"/>
    <w:rsid w:val="00A02881"/>
    <w:rsid w:val="00A11CF7"/>
    <w:rsid w:val="00A13568"/>
    <w:rsid w:val="00A15A47"/>
    <w:rsid w:val="00A20447"/>
    <w:rsid w:val="00A23BED"/>
    <w:rsid w:val="00A31457"/>
    <w:rsid w:val="00A346CD"/>
    <w:rsid w:val="00A352F0"/>
    <w:rsid w:val="00A366C7"/>
    <w:rsid w:val="00A37312"/>
    <w:rsid w:val="00A40B42"/>
    <w:rsid w:val="00A41EE3"/>
    <w:rsid w:val="00A43D65"/>
    <w:rsid w:val="00A52050"/>
    <w:rsid w:val="00A6087C"/>
    <w:rsid w:val="00A617E0"/>
    <w:rsid w:val="00A62CA9"/>
    <w:rsid w:val="00A668AF"/>
    <w:rsid w:val="00A71C3F"/>
    <w:rsid w:val="00A77A9B"/>
    <w:rsid w:val="00A805B9"/>
    <w:rsid w:val="00A80DF8"/>
    <w:rsid w:val="00A864B7"/>
    <w:rsid w:val="00A86777"/>
    <w:rsid w:val="00A93DEE"/>
    <w:rsid w:val="00A94439"/>
    <w:rsid w:val="00A95A78"/>
    <w:rsid w:val="00AA4EE3"/>
    <w:rsid w:val="00AB0956"/>
    <w:rsid w:val="00AB0E51"/>
    <w:rsid w:val="00AB26E1"/>
    <w:rsid w:val="00AC2430"/>
    <w:rsid w:val="00AC7A36"/>
    <w:rsid w:val="00AC7ECA"/>
    <w:rsid w:val="00AD0944"/>
    <w:rsid w:val="00AD1997"/>
    <w:rsid w:val="00AD48B5"/>
    <w:rsid w:val="00AE4D64"/>
    <w:rsid w:val="00AF13FC"/>
    <w:rsid w:val="00AF7DC9"/>
    <w:rsid w:val="00B012C4"/>
    <w:rsid w:val="00B02855"/>
    <w:rsid w:val="00B0669A"/>
    <w:rsid w:val="00B10779"/>
    <w:rsid w:val="00B12FE5"/>
    <w:rsid w:val="00B14BAE"/>
    <w:rsid w:val="00B22832"/>
    <w:rsid w:val="00B2374E"/>
    <w:rsid w:val="00B23EB7"/>
    <w:rsid w:val="00B24E09"/>
    <w:rsid w:val="00B32338"/>
    <w:rsid w:val="00B344B1"/>
    <w:rsid w:val="00B35731"/>
    <w:rsid w:val="00B4058C"/>
    <w:rsid w:val="00B4370D"/>
    <w:rsid w:val="00B44DB0"/>
    <w:rsid w:val="00B45868"/>
    <w:rsid w:val="00B53401"/>
    <w:rsid w:val="00B54181"/>
    <w:rsid w:val="00B55B48"/>
    <w:rsid w:val="00B574E1"/>
    <w:rsid w:val="00B60141"/>
    <w:rsid w:val="00B658E6"/>
    <w:rsid w:val="00B67734"/>
    <w:rsid w:val="00B70801"/>
    <w:rsid w:val="00B709B2"/>
    <w:rsid w:val="00B72388"/>
    <w:rsid w:val="00B76F27"/>
    <w:rsid w:val="00B81924"/>
    <w:rsid w:val="00B82A06"/>
    <w:rsid w:val="00B84D63"/>
    <w:rsid w:val="00B86B50"/>
    <w:rsid w:val="00B875E8"/>
    <w:rsid w:val="00B96F06"/>
    <w:rsid w:val="00BA2E33"/>
    <w:rsid w:val="00BB52A8"/>
    <w:rsid w:val="00BB64B1"/>
    <w:rsid w:val="00BB7080"/>
    <w:rsid w:val="00BB75B6"/>
    <w:rsid w:val="00BB7FCD"/>
    <w:rsid w:val="00BB7FFC"/>
    <w:rsid w:val="00BC144F"/>
    <w:rsid w:val="00BC173C"/>
    <w:rsid w:val="00BC2E33"/>
    <w:rsid w:val="00BC51E8"/>
    <w:rsid w:val="00BC6124"/>
    <w:rsid w:val="00BC6858"/>
    <w:rsid w:val="00BD1C70"/>
    <w:rsid w:val="00BD25A6"/>
    <w:rsid w:val="00BD5870"/>
    <w:rsid w:val="00BE1F02"/>
    <w:rsid w:val="00BE2B6D"/>
    <w:rsid w:val="00BE3D05"/>
    <w:rsid w:val="00BF4194"/>
    <w:rsid w:val="00BF487F"/>
    <w:rsid w:val="00BF580A"/>
    <w:rsid w:val="00BF6DEF"/>
    <w:rsid w:val="00C02DB6"/>
    <w:rsid w:val="00C0430C"/>
    <w:rsid w:val="00C20B5B"/>
    <w:rsid w:val="00C2111A"/>
    <w:rsid w:val="00C256AA"/>
    <w:rsid w:val="00C25A82"/>
    <w:rsid w:val="00C27219"/>
    <w:rsid w:val="00C3245E"/>
    <w:rsid w:val="00C36E32"/>
    <w:rsid w:val="00C459F6"/>
    <w:rsid w:val="00C46B5C"/>
    <w:rsid w:val="00C50DA1"/>
    <w:rsid w:val="00C541C0"/>
    <w:rsid w:val="00C5422A"/>
    <w:rsid w:val="00C55AE2"/>
    <w:rsid w:val="00C5604B"/>
    <w:rsid w:val="00C635ED"/>
    <w:rsid w:val="00C66A4A"/>
    <w:rsid w:val="00C70860"/>
    <w:rsid w:val="00C8088E"/>
    <w:rsid w:val="00C84D73"/>
    <w:rsid w:val="00C84FE2"/>
    <w:rsid w:val="00CA1565"/>
    <w:rsid w:val="00CA710F"/>
    <w:rsid w:val="00CB1134"/>
    <w:rsid w:val="00CB2AB1"/>
    <w:rsid w:val="00CB30C0"/>
    <w:rsid w:val="00CB3368"/>
    <w:rsid w:val="00CB39B6"/>
    <w:rsid w:val="00CB5D21"/>
    <w:rsid w:val="00CC6843"/>
    <w:rsid w:val="00CD27DB"/>
    <w:rsid w:val="00CD5D4D"/>
    <w:rsid w:val="00CD7361"/>
    <w:rsid w:val="00CD798A"/>
    <w:rsid w:val="00CE171E"/>
    <w:rsid w:val="00CE2EA5"/>
    <w:rsid w:val="00CE7503"/>
    <w:rsid w:val="00CF14A6"/>
    <w:rsid w:val="00CF2BE8"/>
    <w:rsid w:val="00CF5ADA"/>
    <w:rsid w:val="00CF6E74"/>
    <w:rsid w:val="00CF7B22"/>
    <w:rsid w:val="00D020F7"/>
    <w:rsid w:val="00D07261"/>
    <w:rsid w:val="00D10618"/>
    <w:rsid w:val="00D1218B"/>
    <w:rsid w:val="00D1329E"/>
    <w:rsid w:val="00D17543"/>
    <w:rsid w:val="00D177E7"/>
    <w:rsid w:val="00D22343"/>
    <w:rsid w:val="00D243F9"/>
    <w:rsid w:val="00D263F1"/>
    <w:rsid w:val="00D313A3"/>
    <w:rsid w:val="00D36C3D"/>
    <w:rsid w:val="00D402CA"/>
    <w:rsid w:val="00D4355A"/>
    <w:rsid w:val="00D4393B"/>
    <w:rsid w:val="00D44CB2"/>
    <w:rsid w:val="00D45E02"/>
    <w:rsid w:val="00D516C8"/>
    <w:rsid w:val="00D54053"/>
    <w:rsid w:val="00D6133F"/>
    <w:rsid w:val="00D623A6"/>
    <w:rsid w:val="00D71C5F"/>
    <w:rsid w:val="00D82BE1"/>
    <w:rsid w:val="00D83D08"/>
    <w:rsid w:val="00D84ECF"/>
    <w:rsid w:val="00D867EF"/>
    <w:rsid w:val="00D9083F"/>
    <w:rsid w:val="00D958DD"/>
    <w:rsid w:val="00DA2439"/>
    <w:rsid w:val="00DA7122"/>
    <w:rsid w:val="00DB1A36"/>
    <w:rsid w:val="00DB4665"/>
    <w:rsid w:val="00DB481F"/>
    <w:rsid w:val="00DC2136"/>
    <w:rsid w:val="00DC2D08"/>
    <w:rsid w:val="00DC344C"/>
    <w:rsid w:val="00DC78B3"/>
    <w:rsid w:val="00DE6C20"/>
    <w:rsid w:val="00DF0066"/>
    <w:rsid w:val="00DF7804"/>
    <w:rsid w:val="00E00694"/>
    <w:rsid w:val="00E034C5"/>
    <w:rsid w:val="00E04ED4"/>
    <w:rsid w:val="00E064CA"/>
    <w:rsid w:val="00E06A06"/>
    <w:rsid w:val="00E10633"/>
    <w:rsid w:val="00E1140A"/>
    <w:rsid w:val="00E11B95"/>
    <w:rsid w:val="00E14307"/>
    <w:rsid w:val="00E14E04"/>
    <w:rsid w:val="00E2352A"/>
    <w:rsid w:val="00E2390E"/>
    <w:rsid w:val="00E24D58"/>
    <w:rsid w:val="00E2674E"/>
    <w:rsid w:val="00E327AE"/>
    <w:rsid w:val="00E3600F"/>
    <w:rsid w:val="00E37BF9"/>
    <w:rsid w:val="00E47EBA"/>
    <w:rsid w:val="00E555A3"/>
    <w:rsid w:val="00E55EB5"/>
    <w:rsid w:val="00E56A0E"/>
    <w:rsid w:val="00E60394"/>
    <w:rsid w:val="00E73770"/>
    <w:rsid w:val="00E74F65"/>
    <w:rsid w:val="00E765F7"/>
    <w:rsid w:val="00E80050"/>
    <w:rsid w:val="00E80518"/>
    <w:rsid w:val="00E805E1"/>
    <w:rsid w:val="00E852C2"/>
    <w:rsid w:val="00E87189"/>
    <w:rsid w:val="00E95C6F"/>
    <w:rsid w:val="00EA138D"/>
    <w:rsid w:val="00EA73C1"/>
    <w:rsid w:val="00EB1CF9"/>
    <w:rsid w:val="00EB4CAE"/>
    <w:rsid w:val="00EB5E04"/>
    <w:rsid w:val="00EB7981"/>
    <w:rsid w:val="00EB7CE6"/>
    <w:rsid w:val="00EC0F55"/>
    <w:rsid w:val="00EC2A35"/>
    <w:rsid w:val="00ED0C58"/>
    <w:rsid w:val="00ED6FC0"/>
    <w:rsid w:val="00EE18CC"/>
    <w:rsid w:val="00EE5B16"/>
    <w:rsid w:val="00EF3EDA"/>
    <w:rsid w:val="00EF7114"/>
    <w:rsid w:val="00F01BD8"/>
    <w:rsid w:val="00F02463"/>
    <w:rsid w:val="00F0340E"/>
    <w:rsid w:val="00F05BCC"/>
    <w:rsid w:val="00F14CB3"/>
    <w:rsid w:val="00F17D02"/>
    <w:rsid w:val="00F215F7"/>
    <w:rsid w:val="00F242BA"/>
    <w:rsid w:val="00F24869"/>
    <w:rsid w:val="00F24B51"/>
    <w:rsid w:val="00F30AC5"/>
    <w:rsid w:val="00F30F06"/>
    <w:rsid w:val="00F32BEB"/>
    <w:rsid w:val="00F35581"/>
    <w:rsid w:val="00F36F33"/>
    <w:rsid w:val="00F37734"/>
    <w:rsid w:val="00F419A6"/>
    <w:rsid w:val="00F43CD1"/>
    <w:rsid w:val="00F51724"/>
    <w:rsid w:val="00F567E7"/>
    <w:rsid w:val="00F56EFD"/>
    <w:rsid w:val="00F62D83"/>
    <w:rsid w:val="00F66CB2"/>
    <w:rsid w:val="00F71CA3"/>
    <w:rsid w:val="00F74F08"/>
    <w:rsid w:val="00F763E7"/>
    <w:rsid w:val="00F76939"/>
    <w:rsid w:val="00F76F6E"/>
    <w:rsid w:val="00F77E38"/>
    <w:rsid w:val="00F826E8"/>
    <w:rsid w:val="00F851C6"/>
    <w:rsid w:val="00F86C35"/>
    <w:rsid w:val="00F874FE"/>
    <w:rsid w:val="00F87CB0"/>
    <w:rsid w:val="00F9545C"/>
    <w:rsid w:val="00F95B4E"/>
    <w:rsid w:val="00FA0560"/>
    <w:rsid w:val="00FA116B"/>
    <w:rsid w:val="00FA48C3"/>
    <w:rsid w:val="00FA538C"/>
    <w:rsid w:val="00FA5C5A"/>
    <w:rsid w:val="00FB0C3D"/>
    <w:rsid w:val="00FB17C8"/>
    <w:rsid w:val="00FB6A72"/>
    <w:rsid w:val="00FB77C6"/>
    <w:rsid w:val="00FC1CDA"/>
    <w:rsid w:val="00FC4303"/>
    <w:rsid w:val="00FC434C"/>
    <w:rsid w:val="00FD2754"/>
    <w:rsid w:val="00FD5C84"/>
    <w:rsid w:val="00FD6684"/>
    <w:rsid w:val="00FE04B1"/>
    <w:rsid w:val="00FE0A1D"/>
    <w:rsid w:val="00FE2969"/>
    <w:rsid w:val="00FE455C"/>
    <w:rsid w:val="00FE5522"/>
    <w:rsid w:val="00FE6778"/>
    <w:rsid w:val="00FE7353"/>
    <w:rsid w:val="00FF6C15"/>
    <w:rsid w:val="01CA42C6"/>
    <w:rsid w:val="034C1CA3"/>
    <w:rsid w:val="050B4C5E"/>
    <w:rsid w:val="057108BD"/>
    <w:rsid w:val="07377BC1"/>
    <w:rsid w:val="09185AF3"/>
    <w:rsid w:val="0AFF250C"/>
    <w:rsid w:val="0B3D5B8A"/>
    <w:rsid w:val="0BA1297F"/>
    <w:rsid w:val="0DF3358A"/>
    <w:rsid w:val="0DF87A12"/>
    <w:rsid w:val="10D637CC"/>
    <w:rsid w:val="13E12A00"/>
    <w:rsid w:val="16EE1891"/>
    <w:rsid w:val="171735A3"/>
    <w:rsid w:val="18D066B9"/>
    <w:rsid w:val="1C200EAE"/>
    <w:rsid w:val="1D4F7695"/>
    <w:rsid w:val="2005478C"/>
    <w:rsid w:val="244B6DBA"/>
    <w:rsid w:val="25A37AD9"/>
    <w:rsid w:val="2891303D"/>
    <w:rsid w:val="2A5C471C"/>
    <w:rsid w:val="2C7E3AEF"/>
    <w:rsid w:val="2DA868BB"/>
    <w:rsid w:val="30B02E31"/>
    <w:rsid w:val="313C71C9"/>
    <w:rsid w:val="349B3EC8"/>
    <w:rsid w:val="3A4B6BD8"/>
    <w:rsid w:val="3A9F3A7E"/>
    <w:rsid w:val="3B887EAE"/>
    <w:rsid w:val="3CAF1FFE"/>
    <w:rsid w:val="3DAE0DCE"/>
    <w:rsid w:val="41174399"/>
    <w:rsid w:val="42592D53"/>
    <w:rsid w:val="42D55C9F"/>
    <w:rsid w:val="497958A5"/>
    <w:rsid w:val="4B3E464A"/>
    <w:rsid w:val="4D4163D8"/>
    <w:rsid w:val="4E9248D5"/>
    <w:rsid w:val="4F7C4F39"/>
    <w:rsid w:val="503974D8"/>
    <w:rsid w:val="51E5230B"/>
    <w:rsid w:val="52A67597"/>
    <w:rsid w:val="55370439"/>
    <w:rsid w:val="5CA8113C"/>
    <w:rsid w:val="5D9E7715"/>
    <w:rsid w:val="5E700B53"/>
    <w:rsid w:val="5F394DE3"/>
    <w:rsid w:val="61B040D4"/>
    <w:rsid w:val="634E7E47"/>
    <w:rsid w:val="657D7987"/>
    <w:rsid w:val="68837167"/>
    <w:rsid w:val="6DFC25BA"/>
    <w:rsid w:val="6FBD2E10"/>
    <w:rsid w:val="71224684"/>
    <w:rsid w:val="754E1A9A"/>
    <w:rsid w:val="75DF745B"/>
    <w:rsid w:val="76237684"/>
    <w:rsid w:val="7A606154"/>
    <w:rsid w:val="7D90510B"/>
    <w:rsid w:val="7E5F04E5"/>
    <w:rsid w:val="7F55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427DD"/>
  <w15:docId w15:val="{7C04EF34-E25F-48A9-96CD-567B75999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eastAsia="Malgun Gothic"/>
      <w:sz w:val="36"/>
      <w:szCs w:val="36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after="240"/>
      <w:jc w:val="center"/>
    </w:pPr>
    <w:rPr>
      <w:b/>
      <w:bCs/>
    </w:rPr>
  </w:style>
  <w:style w:type="paragraph" w:styleId="a5">
    <w:name w:val="annotation text"/>
    <w:basedOn w:val="a"/>
    <w:link w:val="a6"/>
    <w:uiPriority w:val="99"/>
    <w:semiHidden/>
    <w:unhideWhenUsed/>
    <w:qFormat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80"/>
        <w:tab w:val="right" w:pos="9360"/>
      </w:tabs>
    </w:pPr>
  </w:style>
  <w:style w:type="paragraph" w:styleId="ab">
    <w:name w:val="header"/>
    <w:basedOn w:val="a"/>
    <w:link w:val="ac"/>
    <w:qFormat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paragraph" w:styleId="ad">
    <w:name w:val="Normal (Web)"/>
    <w:basedOn w:val="a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</w:rPr>
  </w:style>
  <w:style w:type="paragraph" w:styleId="ae">
    <w:name w:val="annotation subject"/>
    <w:basedOn w:val="a5"/>
    <w:next w:val="a5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uiPriority w:val="22"/>
    <w:qFormat/>
    <w:rPr>
      <w:b/>
      <w:bCs/>
    </w:rPr>
  </w:style>
  <w:style w:type="character" w:styleId="af2">
    <w:name w:val="Emphasis"/>
    <w:basedOn w:val="a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qFormat/>
    <w:rPr>
      <w:rFonts w:ascii="Times New Roman" w:eastAsia="Malgun Gothic" w:hAnsi="Times New Roman" w:cs="Times New Roman"/>
      <w:sz w:val="36"/>
      <w:szCs w:val="36"/>
    </w:r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Malgun Gothic" w:hAnsi="Times New Roman" w:cs="Times New Roman"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="Times New Roman" w:eastAsia="Malgun Gothic" w:hAnsi="Times New Roman" w:cs="Times New Roman"/>
      <w:sz w:val="28"/>
      <w:szCs w:val="28"/>
    </w:rPr>
  </w:style>
  <w:style w:type="character" w:customStyle="1" w:styleId="40">
    <w:name w:val="标题 4 字符"/>
    <w:basedOn w:val="a0"/>
    <w:link w:val="4"/>
    <w:qFormat/>
    <w:rPr>
      <w:rFonts w:ascii="Times New Roman" w:eastAsia="Malgun Gothic" w:hAnsi="Times New Roman" w:cs="Times New Roman"/>
    </w:rPr>
  </w:style>
  <w:style w:type="character" w:customStyle="1" w:styleId="50">
    <w:name w:val="标题 5 字符"/>
    <w:basedOn w:val="a0"/>
    <w:link w:val="5"/>
    <w:qFormat/>
    <w:rPr>
      <w:rFonts w:ascii="Times New Roman" w:eastAsia="Malgun Gothic" w:hAnsi="Times New Roman" w:cs="Times New Roman"/>
      <w:sz w:val="22"/>
      <w:szCs w:val="22"/>
    </w:rPr>
  </w:style>
  <w:style w:type="character" w:customStyle="1" w:styleId="60">
    <w:name w:val="标题 6 字符"/>
    <w:basedOn w:val="a0"/>
    <w:link w:val="6"/>
    <w:qFormat/>
    <w:rPr>
      <w:rFonts w:ascii="Times New Roman" w:eastAsia="Times New Roman" w:hAnsi="Times New Roman" w:cs="Arial"/>
    </w:rPr>
  </w:style>
  <w:style w:type="character" w:customStyle="1" w:styleId="70">
    <w:name w:val="标题 7 字符"/>
    <w:basedOn w:val="a0"/>
    <w:link w:val="7"/>
    <w:qFormat/>
    <w:rPr>
      <w:rFonts w:ascii="Times New Roman" w:eastAsia="Times New Roman" w:hAnsi="Times New Roman" w:cs="Arial"/>
    </w:rPr>
  </w:style>
  <w:style w:type="character" w:customStyle="1" w:styleId="80">
    <w:name w:val="标题 8 字符"/>
    <w:basedOn w:val="a0"/>
    <w:link w:val="8"/>
    <w:qFormat/>
    <w:rPr>
      <w:rFonts w:ascii="Times New Roman" w:eastAsia="Times New Roman" w:hAnsi="Times New Roman" w:cs="Arial"/>
    </w:rPr>
  </w:style>
  <w:style w:type="character" w:customStyle="1" w:styleId="90">
    <w:name w:val="标题 9 字符"/>
    <w:basedOn w:val="a0"/>
    <w:link w:val="9"/>
    <w:qFormat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af5">
    <w:name w:val="List Paragraph"/>
    <w:basedOn w:val="a"/>
    <w:link w:val="af6"/>
    <w:uiPriority w:val="34"/>
    <w:qFormat/>
    <w:pPr>
      <w:ind w:leftChars="400" w:left="840" w:hanging="720"/>
    </w:pPr>
    <w:rPr>
      <w:rFonts w:ascii="Times" w:eastAsia="Batang" w:hAnsi="Times"/>
      <w:sz w:val="20"/>
      <w:lang w:val="en-GB"/>
    </w:rPr>
  </w:style>
  <w:style w:type="character" w:customStyle="1" w:styleId="af6">
    <w:name w:val="列出段落 字符"/>
    <w:link w:val="af5"/>
    <w:uiPriority w:val="34"/>
    <w:qFormat/>
    <w:rPr>
      <w:rFonts w:ascii="Times" w:eastAsia="Batang" w:hAnsi="Times" w:cs="Times New Roman"/>
      <w:sz w:val="20"/>
      <w:lang w:val="en-GB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题注 字符"/>
    <w:link w:val="a3"/>
    <w:qFormat/>
    <w:locked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a"/>
    <w:qFormat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a"/>
    <w:qFormat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qFormat/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Malgun Gothic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a"/>
    <w:link w:val="TACChar"/>
    <w:qFormat/>
    <w:pPr>
      <w:keepLines/>
      <w:spacing w:before="40" w:after="40"/>
      <w:jc w:val="center"/>
    </w:pPr>
    <w:rPr>
      <w:rFonts w:eastAsia="宋体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Times New Roman" w:eastAsia="宋体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zh-CN"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zh-CN"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21">
    <w:name w:val="网格表 4 - 着色 21"/>
    <w:basedOn w:val="a1"/>
    <w:uiPriority w:val="49"/>
    <w:qFormat/>
    <w:tblPr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a0"/>
    <w:qFormat/>
  </w:style>
  <w:style w:type="paragraph" w:customStyle="1" w:styleId="paragraph">
    <w:name w:val="paragraph"/>
    <w:basedOn w:val="a"/>
    <w:uiPriority w:val="99"/>
    <w:qFormat/>
    <w:pPr>
      <w:spacing w:before="100" w:beforeAutospacing="1" w:after="100" w:afterAutospacing="1"/>
    </w:pPr>
    <w:rPr>
      <w:lang w:val="sv-SE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Times New Roman" w:hAnsi="Times New Roman" w:cs="Times New Roman"/>
    </w:rPr>
  </w:style>
  <w:style w:type="paragraph" w:customStyle="1" w:styleId="11">
    <w:name w:val="修订1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批注主题 字符"/>
    <w:basedOn w:val="a6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P">
    <w:name w:val="FP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1392</Words>
  <Characters>7940</Characters>
  <DocSecurity>0</DocSecurity>
  <Lines>66</Lines>
  <Paragraphs>18</Paragraphs>
  <ScaleCrop>false</ScaleCrop>
  <Company/>
  <LinksUpToDate>false</LinksUpToDate>
  <CharactersWithSpaces>9314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2025-05-28T18:01:00Z</dcterms:created>
  <dcterms:modified xsi:type="dcterms:W3CDTF">2025-06-02T07:10:00Z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eyJoZGlkIjoiZmYyMjdkMTU4YjMxYzdmNzU0Mzc3ZGIxMjhjNzE2YmIiLCJ1c2VySWQiOiIxNjg0MjQ3OTEzIn0=</vt:lpwstr>
  </property>
  <property fmtid="{D5CDD505-2E9C-101B-9397-08002B2CF9AE}" pid="3" name="KSOProductBuildVer">
    <vt:lpwstr>2052-12.1.0.21171</vt:lpwstr>
  </property>
  <property fmtid="{D5CDD505-2E9C-101B-9397-08002B2CF9AE}" pid="4" name="ICV">
    <vt:lpwstr>C6FFAA75684C42EABB3F10965020F4E7_13</vt:lpwstr>
  </property>
</Properties>
</file>